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6DE" w:rsidRDefault="00ED06DE" w:rsidP="00ED06DE">
      <w:pPr>
        <w:pStyle w:val="10"/>
        <w:rPr>
          <w:rFonts w:hint="eastAsia"/>
          <w:color w:val="FF0000"/>
        </w:rPr>
      </w:pPr>
      <w:r>
        <w:rPr>
          <w:rFonts w:hint="eastAsia"/>
          <w:color w:val="FF0000"/>
        </w:rPr>
        <w:t xml:space="preserve"> </w:t>
      </w: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Default="00ED06DE" w:rsidP="00ED06DE">
      <w:pPr>
        <w:pStyle w:val="10"/>
        <w:rPr>
          <w:rFonts w:hint="eastAsia"/>
          <w:color w:val="FF0000"/>
        </w:rPr>
      </w:pPr>
    </w:p>
    <w:p w:rsidR="00ED06DE" w:rsidRPr="00ED06DE" w:rsidRDefault="00ED06DE" w:rsidP="00ED06DE">
      <w:pPr>
        <w:pStyle w:val="10"/>
        <w:ind w:firstLineChars="300" w:firstLine="2891"/>
        <w:rPr>
          <w:rFonts w:hint="eastAsia"/>
          <w:sz w:val="96"/>
          <w:szCs w:val="52"/>
        </w:rPr>
      </w:pPr>
      <w:r w:rsidRPr="00ED06DE">
        <w:rPr>
          <w:rFonts w:hint="eastAsia"/>
          <w:sz w:val="96"/>
          <w:szCs w:val="52"/>
        </w:rPr>
        <w:t>宁江区建制镇生活污水治理</w:t>
      </w:r>
    </w:p>
    <w:p w:rsidR="00567C15" w:rsidRPr="00ED06DE" w:rsidRDefault="00ED06DE" w:rsidP="00ED06DE">
      <w:pPr>
        <w:pStyle w:val="10"/>
        <w:ind w:firstLineChars="400" w:firstLine="3855"/>
        <w:rPr>
          <w:sz w:val="18"/>
        </w:rPr>
      </w:pPr>
      <w:r w:rsidRPr="00ED06DE">
        <w:rPr>
          <w:rFonts w:hint="eastAsia"/>
          <w:sz w:val="96"/>
          <w:szCs w:val="52"/>
        </w:rPr>
        <w:t>专项规划（</w:t>
      </w:r>
      <w:r w:rsidRPr="00ED06DE">
        <w:rPr>
          <w:rFonts w:hint="eastAsia"/>
          <w:sz w:val="96"/>
          <w:szCs w:val="52"/>
        </w:rPr>
        <w:t>20</w:t>
      </w:r>
      <w:r w:rsidRPr="00ED06DE">
        <w:rPr>
          <w:sz w:val="96"/>
          <w:szCs w:val="52"/>
        </w:rPr>
        <w:t>20</w:t>
      </w:r>
      <w:r w:rsidRPr="00ED06DE">
        <w:rPr>
          <w:rFonts w:hint="eastAsia"/>
          <w:sz w:val="96"/>
          <w:szCs w:val="52"/>
        </w:rPr>
        <w:t>-203</w:t>
      </w:r>
      <w:r w:rsidRPr="00ED06DE">
        <w:rPr>
          <w:sz w:val="96"/>
          <w:szCs w:val="52"/>
        </w:rPr>
        <w:t>5</w:t>
      </w:r>
      <w:r w:rsidRPr="00ED06DE">
        <w:rPr>
          <w:rFonts w:hint="eastAsia"/>
          <w:sz w:val="96"/>
          <w:szCs w:val="52"/>
        </w:rPr>
        <w:t>）</w:t>
      </w:r>
    </w:p>
    <w:p w:rsidR="00567C15" w:rsidRPr="00ED06DE" w:rsidRDefault="00567C15">
      <w:pPr>
        <w:jc w:val="right"/>
        <w:rPr>
          <w:b/>
          <w:sz w:val="96"/>
          <w:szCs w:val="52"/>
        </w:rPr>
        <w:sectPr w:rsidR="00567C15" w:rsidRPr="00ED06DE">
          <w:pgSz w:w="23814" w:h="16839" w:orient="landscape"/>
          <w:pgMar w:top="1800" w:right="1440" w:bottom="1800" w:left="1440" w:header="851" w:footer="992" w:gutter="0"/>
          <w:pgBorders w:offsetFrom="page">
            <w:top w:val="single" w:sz="8" w:space="24" w:color="FFFFFF"/>
            <w:left w:val="single" w:sz="8" w:space="24" w:color="FFFFFF"/>
            <w:bottom w:val="single" w:sz="8" w:space="24" w:color="FFFFFF"/>
            <w:right w:val="single" w:sz="8" w:space="24" w:color="FFFFFF"/>
          </w:pgBorders>
          <w:pgNumType w:start="0"/>
          <w:cols w:space="720"/>
          <w:docGrid w:type="lines" w:linePitch="312"/>
        </w:sectPr>
      </w:pPr>
    </w:p>
    <w:p w:rsidR="00567C15" w:rsidRPr="00ED06DE" w:rsidRDefault="00567C15">
      <w:pPr>
        <w:jc w:val="right"/>
        <w:rPr>
          <w:b/>
          <w:sz w:val="144"/>
          <w:szCs w:val="52"/>
        </w:rPr>
      </w:pPr>
    </w:p>
    <w:p w:rsidR="00567C15" w:rsidRPr="00ED06DE" w:rsidRDefault="00567C15">
      <w:pPr>
        <w:rPr>
          <w:sz w:val="32"/>
        </w:rPr>
      </w:pPr>
    </w:p>
    <w:p w:rsidR="00567C15" w:rsidRDefault="00567C15">
      <w:pPr>
        <w:numPr>
          <w:ilvl w:val="0"/>
          <w:numId w:val="1"/>
        </w:numPr>
        <w:ind w:leftChars="6500" w:left="13650" w:firstLine="0"/>
        <w:jc w:val="center"/>
        <w:rPr>
          <w:b/>
          <w:bCs/>
          <w:caps/>
          <w:sz w:val="48"/>
          <w:szCs w:val="44"/>
        </w:rPr>
        <w:sectPr w:rsidR="00567C15">
          <w:type w:val="continuous"/>
          <w:pgSz w:w="23814" w:h="16839" w:orient="landscape"/>
          <w:pgMar w:top="1800" w:right="1440" w:bottom="1800" w:left="1440" w:header="851" w:footer="992" w:gutter="0"/>
          <w:pgBorders w:offsetFrom="page">
            <w:top w:val="single" w:sz="8" w:space="24" w:color="FFFFFF"/>
            <w:left w:val="single" w:sz="8" w:space="24" w:color="FFFFFF"/>
            <w:bottom w:val="single" w:sz="8" w:space="24" w:color="FFFFFF"/>
            <w:right w:val="single" w:sz="8" w:space="24" w:color="FFFFFF"/>
          </w:pgBorders>
          <w:pgNumType w:start="0"/>
          <w:cols w:space="720"/>
          <w:docGrid w:type="lines" w:linePitch="312"/>
        </w:sectPr>
      </w:pPr>
    </w:p>
    <w:sdt>
      <w:sdtPr>
        <w:rPr>
          <w:rFonts w:ascii="宋体" w:hAnsi="宋体"/>
          <w:b/>
          <w:bCs/>
          <w:sz w:val="32"/>
          <w:szCs w:val="32"/>
        </w:rPr>
        <w:id w:val="147473995"/>
        <w:docPartObj>
          <w:docPartGallery w:val="Table of Contents"/>
          <w:docPartUnique/>
        </w:docPartObj>
      </w:sdtPr>
      <w:sdtContent>
        <w:p w:rsidR="00567C15" w:rsidRDefault="00ED06DE">
          <w:pPr>
            <w:jc w:val="center"/>
            <w:rPr>
              <w:b/>
              <w:bCs/>
              <w:sz w:val="32"/>
              <w:szCs w:val="32"/>
            </w:rPr>
          </w:pPr>
          <w:r>
            <w:rPr>
              <w:rFonts w:ascii="宋体" w:hAnsi="宋体"/>
              <w:b/>
              <w:bCs/>
              <w:sz w:val="32"/>
              <w:szCs w:val="32"/>
            </w:rPr>
            <w:t>目录</w:t>
          </w:r>
        </w:p>
        <w:p w:rsidR="00567C15" w:rsidRDefault="00567C15">
          <w:pPr>
            <w:pStyle w:val="WPSOffice1"/>
            <w:tabs>
              <w:tab w:val="right" w:leader="dot" w:pos="10254"/>
            </w:tabs>
            <w:spacing w:line="360" w:lineRule="auto"/>
            <w:rPr>
              <w:rFonts w:ascii="宋体" w:hAnsi="宋体" w:cs="宋体"/>
            </w:rPr>
          </w:pPr>
          <w:r w:rsidRPr="00567C15">
            <w:fldChar w:fldCharType="begin"/>
          </w:r>
          <w:r w:rsidR="00ED06DE">
            <w:instrText xml:space="preserve">TOC \o "1-3" \h \u </w:instrText>
          </w:r>
          <w:r w:rsidRPr="00567C15">
            <w:fldChar w:fldCharType="separate"/>
          </w:r>
          <w:hyperlink w:anchor="_Toc13230" w:history="1">
            <w:r w:rsidR="00ED06DE">
              <w:rPr>
                <w:rFonts w:ascii="宋体" w:hAnsi="宋体" w:cs="宋体" w:hint="eastAsia"/>
              </w:rPr>
              <w:t>第一篇  总论</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_Toc13230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9162" w:history="1">
            <w:r w:rsidR="00ED06DE">
              <w:rPr>
                <w:rFonts w:ascii="宋体" w:hAnsi="宋体" w:cs="宋体" w:hint="eastAsia"/>
              </w:rPr>
              <w:t>第一章 总论</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_Toc9162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4096" w:history="1">
            <w:r w:rsidR="00ED06DE">
              <w:rPr>
                <w:rFonts w:ascii="宋体" w:hAnsi="宋体" w:cs="宋体" w:hint="eastAsia"/>
              </w:rPr>
              <w:t>1.1编制原则</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_Toc14096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5646" w:history="1">
            <w:r w:rsidR="00ED06DE">
              <w:rPr>
                <w:rFonts w:ascii="宋体" w:hAnsi="宋体" w:cs="宋体" w:hint="eastAsia"/>
              </w:rPr>
              <w:t>1.2编制依据</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_Toc15646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7461" w:history="1">
            <w:r w:rsidR="00ED06DE">
              <w:rPr>
                <w:rFonts w:ascii="宋体" w:hAnsi="宋体" w:cs="宋体" w:hint="eastAsia"/>
              </w:rPr>
              <w:t>1.3规划范围及规划内容</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_Toc27461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4585" w:history="1">
            <w:r w:rsidR="00ED06DE">
              <w:rPr>
                <w:rFonts w:ascii="宋体" w:hAnsi="宋体" w:cs="宋体" w:hint="eastAsia"/>
              </w:rPr>
              <w:t>1.4规划目标及规划年限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_Toc24585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897" w:history="1">
            <w:r w:rsidR="00ED06DE">
              <w:rPr>
                <w:rFonts w:ascii="宋体" w:hAnsi="宋体" w:cs="宋体" w:hint="eastAsia"/>
              </w:rPr>
              <w:t>1.5本轮污水规划编制的意义</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_Toc897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1885" w:history="1">
            <w:r w:rsidR="00ED06DE">
              <w:rPr>
                <w:rFonts w:ascii="宋体" w:hAnsi="宋体" w:cs="宋体" w:hint="eastAsia"/>
              </w:rPr>
              <w:t>第二章 规划背景</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_Toc21885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9555" w:history="1">
            <w:r w:rsidR="00ED06DE">
              <w:rPr>
                <w:rFonts w:ascii="宋体" w:hAnsi="宋体" w:cs="宋体" w:hint="eastAsia"/>
              </w:rPr>
              <w:t>2.1地理位置与政区建制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_Toc9555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3218" w:history="1">
            <w:r w:rsidR="00ED06DE">
              <w:rPr>
                <w:rFonts w:ascii="宋体" w:hAnsi="宋体" w:cs="宋体" w:hint="eastAsia"/>
              </w:rPr>
              <w:t>2.2历史沿革</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_Toc13218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5007" w:history="1">
            <w:r w:rsidR="00ED06DE">
              <w:rPr>
                <w:rFonts w:ascii="宋体" w:hAnsi="宋体" w:cs="宋体" w:hint="eastAsia"/>
              </w:rPr>
              <w:t>2.3自然条件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_Toc25007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5450" w:history="1">
            <w:r w:rsidR="00ED06DE">
              <w:rPr>
                <w:rFonts w:ascii="宋体" w:hAnsi="宋体" w:cs="宋体" w:hint="eastAsia"/>
              </w:rPr>
              <w:t>2.4基础设施条件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_Toc5450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0023" w:history="1">
            <w:r w:rsidR="00ED06DE">
              <w:rPr>
                <w:rFonts w:ascii="宋体" w:hAnsi="宋体" w:cs="宋体" w:hint="eastAsia"/>
              </w:rPr>
              <w:t>2.5社会经济条件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_Toc10023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31158" w:history="1">
            <w:r w:rsidR="00ED06DE">
              <w:rPr>
                <w:rFonts w:ascii="宋体" w:hAnsi="宋体" w:cs="宋体" w:hint="eastAsia"/>
              </w:rPr>
              <w:t>2.6相关规划内容概述</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_Toc31158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4</w:t>
            </w:r>
            <w:r>
              <w:rPr>
                <w:rFonts w:ascii="宋体" w:hAnsi="宋体" w:cs="宋体" w:hint="eastAsia"/>
              </w:rPr>
              <w:fldChar w:fldCharType="end"/>
            </w:r>
          </w:hyperlink>
        </w:p>
        <w:p w:rsidR="00567C15" w:rsidRDefault="00567C15">
          <w:pPr>
            <w:pStyle w:val="WPSOffice1"/>
            <w:tabs>
              <w:tab w:val="right" w:leader="dot" w:pos="10254"/>
            </w:tabs>
            <w:spacing w:line="360" w:lineRule="auto"/>
            <w:rPr>
              <w:rFonts w:ascii="宋体" w:hAnsi="宋体" w:cs="宋体"/>
            </w:rPr>
          </w:pPr>
          <w:hyperlink w:anchor="_Toc32517" w:history="1">
            <w:r w:rsidR="00ED06DE">
              <w:rPr>
                <w:rFonts w:ascii="宋体" w:hAnsi="宋体" w:cs="宋体" w:hint="eastAsia"/>
              </w:rPr>
              <w:t>第二篇  大洼镇污水治理专篇</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_Toc32517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30674" w:history="1">
            <w:r w:rsidR="00ED06DE">
              <w:rPr>
                <w:rFonts w:ascii="宋体" w:hAnsi="宋体" w:cs="宋体" w:hint="eastAsia"/>
              </w:rPr>
              <w:t>第三章 供排水工程现状调查与分析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_Toc30674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3354" w:history="1">
            <w:r w:rsidR="00ED06DE">
              <w:rPr>
                <w:rFonts w:ascii="宋体" w:hAnsi="宋体" w:cs="宋体" w:hint="eastAsia"/>
              </w:rPr>
              <w:t>3.1供水现状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_Toc13354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074" w:history="1">
            <w:r w:rsidR="00ED06DE">
              <w:rPr>
                <w:rFonts w:ascii="宋体" w:hAnsi="宋体" w:cs="宋体" w:hint="eastAsia"/>
              </w:rPr>
              <w:t>3.2排水现状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_Toc2074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4803" w:history="1">
            <w:r w:rsidR="00ED06DE">
              <w:rPr>
                <w:rFonts w:ascii="宋体" w:hAnsi="宋体" w:cs="宋体" w:hint="eastAsia"/>
              </w:rPr>
              <w:t>第四章 上位规划分析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_Toc14803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697" w:history="1">
            <w:r w:rsidR="00ED06DE">
              <w:rPr>
                <w:rFonts w:ascii="宋体" w:hAnsi="宋体" w:cs="宋体" w:hint="eastAsia"/>
              </w:rPr>
              <w:t>4.1宁江区大洼镇总体规划（2019-2035）排水系统规划的主要内容</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_Toc697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8</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6593" w:history="1">
            <w:r w:rsidR="00ED06DE">
              <w:rPr>
                <w:rFonts w:ascii="宋体" w:hAnsi="宋体" w:cs="宋体" w:hint="eastAsia"/>
              </w:rPr>
              <w:t>第五章 镇区污水量预测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_Toc6593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7085" w:history="1">
            <w:r w:rsidR="00ED06DE">
              <w:rPr>
                <w:rFonts w:ascii="宋体" w:hAnsi="宋体" w:cs="宋体" w:hint="eastAsia"/>
              </w:rPr>
              <w:t>5.1 用水量预测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_Toc7085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1343" w:history="1">
            <w:r w:rsidR="00ED06DE">
              <w:rPr>
                <w:rFonts w:ascii="宋体" w:hAnsi="宋体" w:cs="宋体" w:hint="eastAsia"/>
              </w:rPr>
              <w:t>5.2供水水源分析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_Toc11343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3548" w:history="1">
            <w:r w:rsidR="00ED06DE">
              <w:rPr>
                <w:rFonts w:ascii="宋体" w:hAnsi="宋体" w:cs="宋体" w:hint="eastAsia"/>
              </w:rPr>
              <w:t>5.3污水量预测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_Toc13548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10</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2917" w:history="1">
            <w:r w:rsidR="00ED06DE">
              <w:rPr>
                <w:rFonts w:ascii="宋体" w:hAnsi="宋体" w:cs="宋体" w:hint="eastAsia"/>
              </w:rPr>
              <w:t>第六章 排水受纳分析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_Toc12917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10</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4296" w:history="1">
            <w:r w:rsidR="00ED06DE">
              <w:rPr>
                <w:rFonts w:ascii="宋体" w:hAnsi="宋体" w:cs="宋体" w:hint="eastAsia"/>
              </w:rPr>
              <w:t>6.1水域基本特征</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_Toc24296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10</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6842" w:history="1">
            <w:r w:rsidR="00ED06DE">
              <w:rPr>
                <w:rFonts w:ascii="宋体" w:hAnsi="宋体" w:cs="宋体" w:hint="eastAsia"/>
              </w:rPr>
              <w:t>6.2纳污方案确定</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_Toc26842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10</w:t>
            </w:r>
            <w:r>
              <w:rPr>
                <w:rFonts w:ascii="宋体" w:hAnsi="宋体" w:cs="宋体" w:hint="eastAsia"/>
              </w:rPr>
              <w:fldChar w:fldCharType="end"/>
            </w:r>
          </w:hyperlink>
        </w:p>
        <w:p w:rsidR="00567C15" w:rsidRDefault="00567C15">
          <w:pPr>
            <w:pStyle w:val="WPSOffice1"/>
            <w:tabs>
              <w:tab w:val="right" w:leader="dot" w:pos="10254"/>
            </w:tabs>
            <w:spacing w:line="360" w:lineRule="auto"/>
            <w:rPr>
              <w:rFonts w:ascii="宋体" w:hAnsi="宋体" w:cs="宋体"/>
            </w:rPr>
          </w:pPr>
          <w:hyperlink w:anchor="_Toc25048" w:history="1">
            <w:r w:rsidR="00ED06DE">
              <w:rPr>
                <w:rFonts w:ascii="宋体" w:hAnsi="宋体" w:cs="宋体" w:hint="eastAsia"/>
              </w:rPr>
              <w:t>第三篇  毛都站镇污水治理专篇</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_Toc25048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9298" w:history="1">
            <w:r w:rsidR="00ED06DE">
              <w:rPr>
                <w:rFonts w:ascii="宋体" w:hAnsi="宋体" w:cs="宋体" w:hint="eastAsia"/>
              </w:rPr>
              <w:t>第七章 供排水工程现状调查与分析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_Toc9298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6054" w:history="1">
            <w:r w:rsidR="00ED06DE">
              <w:rPr>
                <w:rFonts w:ascii="宋体" w:hAnsi="宋体" w:cs="宋体" w:hint="eastAsia"/>
              </w:rPr>
              <w:t>7.1供水现状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_Toc16054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9332" w:history="1">
            <w:r w:rsidR="00ED06DE">
              <w:rPr>
                <w:rFonts w:ascii="宋体" w:hAnsi="宋体" w:cs="宋体" w:hint="eastAsia"/>
              </w:rPr>
              <w:t>7.2排水现状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_Toc19332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9674" w:history="1">
            <w:r w:rsidR="00ED06DE">
              <w:rPr>
                <w:rFonts w:ascii="宋体" w:hAnsi="宋体" w:cs="宋体" w:hint="eastAsia"/>
              </w:rPr>
              <w:t>第八章 上位规划分析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_Toc19674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4204" w:history="1">
            <w:r w:rsidR="00ED06DE">
              <w:rPr>
                <w:rFonts w:ascii="宋体" w:hAnsi="宋体" w:cs="宋体" w:hint="eastAsia"/>
              </w:rPr>
              <w:t>8.1宁江区毛都站镇总体规划（2018-2035）排水系统规划的主要内容</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_Toc24204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11</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390" w:history="1">
            <w:r w:rsidR="00ED06DE">
              <w:rPr>
                <w:rFonts w:ascii="宋体" w:hAnsi="宋体" w:cs="宋体" w:hint="eastAsia"/>
              </w:rPr>
              <w:t>第九章 镇区污水量预测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_Toc390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12</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233" w:history="1">
            <w:r w:rsidR="00ED06DE">
              <w:rPr>
                <w:rFonts w:ascii="宋体" w:hAnsi="宋体" w:cs="宋体" w:hint="eastAsia"/>
              </w:rPr>
              <w:t>9.1 用水量预测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_Toc1233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12</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6390" w:history="1">
            <w:r w:rsidR="00ED06DE">
              <w:rPr>
                <w:rFonts w:ascii="宋体" w:hAnsi="宋体" w:cs="宋体" w:hint="eastAsia"/>
              </w:rPr>
              <w:t>9.2供水水源分析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_Toc6390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12</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6761" w:history="1">
            <w:r w:rsidR="00ED06DE">
              <w:rPr>
                <w:rFonts w:ascii="宋体" w:hAnsi="宋体" w:cs="宋体" w:hint="eastAsia"/>
              </w:rPr>
              <w:t>9.3污水量预测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_Toc6761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13</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1663" w:history="1">
            <w:r w:rsidR="00ED06DE">
              <w:rPr>
                <w:rFonts w:ascii="宋体" w:hAnsi="宋体" w:cs="宋体" w:hint="eastAsia"/>
              </w:rPr>
              <w:t>第十章 排水受纳分析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_Toc21663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6830" w:history="1">
            <w:r w:rsidR="00ED06DE">
              <w:rPr>
                <w:rFonts w:ascii="宋体" w:hAnsi="宋体" w:cs="宋体" w:hint="eastAsia"/>
              </w:rPr>
              <w:t>10.1水域基本特征</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_Toc16830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13</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4779" w:history="1">
            <w:r w:rsidR="00ED06DE">
              <w:rPr>
                <w:rFonts w:ascii="宋体" w:hAnsi="宋体" w:cs="宋体" w:hint="eastAsia"/>
              </w:rPr>
              <w:t>10.2纳污方案确定</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_Toc24779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13</w:t>
            </w:r>
            <w:r>
              <w:rPr>
                <w:rFonts w:ascii="宋体" w:hAnsi="宋体" w:cs="宋体" w:hint="eastAsia"/>
              </w:rPr>
              <w:fldChar w:fldCharType="end"/>
            </w:r>
          </w:hyperlink>
        </w:p>
        <w:p w:rsidR="00567C15" w:rsidRDefault="00567C15">
          <w:pPr>
            <w:pStyle w:val="WPSOffice1"/>
            <w:tabs>
              <w:tab w:val="right" w:leader="dot" w:pos="10254"/>
            </w:tabs>
            <w:spacing w:line="360" w:lineRule="auto"/>
            <w:rPr>
              <w:rFonts w:ascii="宋体" w:hAnsi="宋体" w:cs="宋体"/>
            </w:rPr>
          </w:pPr>
          <w:hyperlink w:anchor="_Toc25434" w:history="1">
            <w:r w:rsidR="00ED06DE">
              <w:rPr>
                <w:rFonts w:ascii="宋体" w:hAnsi="宋体" w:cs="宋体" w:hint="eastAsia"/>
              </w:rPr>
              <w:t>第四篇  善友镇污水治理专篇</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_Toc25434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7332" w:history="1">
            <w:r w:rsidR="00ED06DE">
              <w:rPr>
                <w:rFonts w:ascii="宋体" w:hAnsi="宋体" w:cs="宋体" w:hint="eastAsia"/>
              </w:rPr>
              <w:t>第十一章 供排水工程现状调查与分析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_Toc17332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5375" w:history="1">
            <w:r w:rsidR="00ED06DE">
              <w:rPr>
                <w:rFonts w:ascii="宋体" w:hAnsi="宋体" w:cs="宋体" w:hint="eastAsia"/>
              </w:rPr>
              <w:t>11.1供水现状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_Toc5375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758" w:history="1">
            <w:r w:rsidR="00ED06DE">
              <w:rPr>
                <w:rFonts w:ascii="宋体" w:hAnsi="宋体" w:cs="宋体" w:hint="eastAsia"/>
              </w:rPr>
              <w:t>11.2排水现状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_Toc2758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7243" w:history="1">
            <w:r w:rsidR="00ED06DE">
              <w:rPr>
                <w:rFonts w:ascii="宋体" w:hAnsi="宋体" w:cs="宋体" w:hint="eastAsia"/>
              </w:rPr>
              <w:t>第十二章 上位规划分析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_Toc27243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0153" w:history="1">
            <w:r w:rsidR="00ED06DE">
              <w:rPr>
                <w:rFonts w:ascii="宋体" w:hAnsi="宋体" w:cs="宋体" w:hint="eastAsia"/>
              </w:rPr>
              <w:t>12.1宁江区善友镇总体规划（2019-2035）的主要内容</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_Toc20153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14</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419" w:history="1">
            <w:r w:rsidR="00ED06DE">
              <w:rPr>
                <w:rFonts w:ascii="宋体" w:hAnsi="宋体" w:cs="宋体" w:hint="eastAsia"/>
              </w:rPr>
              <w:t>第十三章 镇区污水量预测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_Toc1419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1671" w:history="1">
            <w:r w:rsidR="00ED06DE">
              <w:rPr>
                <w:rFonts w:ascii="宋体" w:hAnsi="宋体" w:cs="宋体" w:hint="eastAsia"/>
              </w:rPr>
              <w:t>13.1 用水量预测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_Toc11671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0462" w:history="1">
            <w:r w:rsidR="00ED06DE">
              <w:rPr>
                <w:rFonts w:ascii="宋体" w:hAnsi="宋体" w:cs="宋体" w:hint="eastAsia"/>
                <w:bCs/>
              </w:rPr>
              <w:t>13.2供水水源分析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_Toc10462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4597" w:history="1">
            <w:r w:rsidR="00ED06DE">
              <w:rPr>
                <w:rFonts w:ascii="宋体" w:hAnsi="宋体" w:cs="宋体" w:hint="eastAsia"/>
              </w:rPr>
              <w:t>13.3污水量预测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_Toc4597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15</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6202" w:history="1">
            <w:r w:rsidR="00ED06DE">
              <w:rPr>
                <w:rFonts w:ascii="宋体" w:hAnsi="宋体" w:cs="宋体" w:hint="eastAsia"/>
              </w:rPr>
              <w:t>第十四章 排水受纳分析</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_Toc26202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16</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6369" w:history="1">
            <w:r w:rsidR="00ED06DE">
              <w:rPr>
                <w:rFonts w:ascii="宋体" w:hAnsi="宋体" w:cs="宋体" w:hint="eastAsia"/>
              </w:rPr>
              <w:t>14.1水域基本特征</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_Toc6369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16</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5651" w:history="1">
            <w:r w:rsidR="00ED06DE">
              <w:rPr>
                <w:rFonts w:ascii="宋体" w:hAnsi="宋体" w:cs="宋体" w:hint="eastAsia"/>
              </w:rPr>
              <w:t>14.2纳污方案确定</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_Toc5651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16</w:t>
            </w:r>
            <w:r>
              <w:rPr>
                <w:rFonts w:ascii="宋体" w:hAnsi="宋体" w:cs="宋体" w:hint="eastAsia"/>
              </w:rPr>
              <w:fldChar w:fldCharType="end"/>
            </w:r>
          </w:hyperlink>
        </w:p>
        <w:p w:rsidR="00567C15" w:rsidRDefault="00567C15">
          <w:pPr>
            <w:pStyle w:val="WPSOffice1"/>
            <w:tabs>
              <w:tab w:val="right" w:leader="dot" w:pos="10254"/>
            </w:tabs>
            <w:spacing w:line="360" w:lineRule="auto"/>
            <w:rPr>
              <w:rFonts w:ascii="宋体" w:hAnsi="宋体" w:cs="宋体"/>
            </w:rPr>
          </w:pPr>
          <w:hyperlink w:anchor="_Toc13399" w:history="1">
            <w:r w:rsidR="00ED06DE">
              <w:rPr>
                <w:rFonts w:ascii="宋体" w:hAnsi="宋体" w:cs="宋体" w:hint="eastAsia"/>
              </w:rPr>
              <w:t>第五篇  污水处理工程规划</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_Toc13399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17</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3405" w:history="1">
            <w:r w:rsidR="00ED06DE">
              <w:rPr>
                <w:rFonts w:ascii="宋体" w:hAnsi="宋体" w:cs="宋体" w:hint="eastAsia"/>
              </w:rPr>
              <w:t>第十五章 排水体制选择</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_Toc23405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17</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2070" w:history="1">
            <w:r w:rsidR="00ED06DE">
              <w:rPr>
                <w:rFonts w:ascii="宋体" w:hAnsi="宋体" w:cs="宋体" w:hint="eastAsia"/>
              </w:rPr>
              <w:t>15.1排水体制的分类</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_Toc22070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17</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9868" w:history="1">
            <w:r w:rsidR="00ED06DE">
              <w:rPr>
                <w:rFonts w:ascii="宋体" w:hAnsi="宋体" w:cs="宋体" w:hint="eastAsia"/>
              </w:rPr>
              <w:t>15.2排水体制的确定</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_Toc29868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18</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4109" w:history="1">
            <w:r w:rsidR="00ED06DE">
              <w:rPr>
                <w:rFonts w:ascii="宋体" w:hAnsi="宋体" w:cs="宋体" w:hint="eastAsia"/>
              </w:rPr>
              <w:t>第十六章 污水处理工程</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_Toc4109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18</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2304" w:history="1">
            <w:r w:rsidR="00ED06DE">
              <w:rPr>
                <w:rFonts w:ascii="宋体" w:hAnsi="宋体" w:cs="宋体" w:hint="eastAsia"/>
              </w:rPr>
              <w:t>16.1排水系统规划</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_Toc12304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18</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3890" w:history="1">
            <w:r w:rsidR="00ED06DE">
              <w:rPr>
                <w:rFonts w:ascii="宋体" w:hAnsi="宋体" w:cs="宋体" w:hint="eastAsia"/>
              </w:rPr>
              <w:t>16.2污水处理站规划</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_Toc13890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19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31470" w:history="1">
            <w:r w:rsidR="00ED06DE">
              <w:rPr>
                <w:rFonts w:ascii="宋体" w:hAnsi="宋体" w:cs="宋体" w:hint="eastAsia"/>
              </w:rPr>
              <w:t>16.3污泥处理、处置规划方案</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_Toc31470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23</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8771" w:history="1">
            <w:r w:rsidR="00ED06DE">
              <w:rPr>
                <w:rFonts w:ascii="宋体" w:hAnsi="宋体" w:cs="宋体" w:hint="eastAsia"/>
                <w:bCs/>
              </w:rPr>
              <w:t>第十七章 点源、面源污染控制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_Toc18771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5180" w:history="1">
            <w:r w:rsidR="00ED06DE">
              <w:rPr>
                <w:rFonts w:ascii="宋体" w:hAnsi="宋体" w:cs="宋体" w:hint="eastAsia"/>
                <w:bCs/>
              </w:rPr>
              <w:t>17.1点源污染控制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_Toc25180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24</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5942" w:history="1">
            <w:r w:rsidR="00ED06DE">
              <w:rPr>
                <w:rFonts w:ascii="宋体" w:hAnsi="宋体" w:cs="宋体" w:hint="eastAsia"/>
                <w:bCs/>
              </w:rPr>
              <w:t>17.2面源污染控制</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_Toc15942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25</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3145" w:history="1">
            <w:r w:rsidR="00ED06DE">
              <w:rPr>
                <w:rFonts w:ascii="宋体" w:hAnsi="宋体" w:cs="宋体" w:hint="eastAsia"/>
              </w:rPr>
              <w:t>第十八章 污水管网系统规划</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_Toc23145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8313" w:history="1">
            <w:r w:rsidR="00ED06DE">
              <w:rPr>
                <w:rFonts w:ascii="宋体" w:hAnsi="宋体" w:cs="宋体" w:hint="eastAsia"/>
              </w:rPr>
              <w:t>18.1 污水管网规划原则</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_Toc18313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047" w:history="1">
            <w:r w:rsidR="00ED06DE">
              <w:rPr>
                <w:rFonts w:ascii="宋体" w:hAnsi="宋体" w:cs="宋体" w:hint="eastAsia"/>
              </w:rPr>
              <w:t>18.2污水管管径及管材确定</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_Toc2047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25</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505" w:history="1">
            <w:r w:rsidR="00ED06DE">
              <w:rPr>
                <w:rFonts w:ascii="宋体" w:hAnsi="宋体" w:cs="宋体" w:hint="eastAsia"/>
              </w:rPr>
              <w:t>18.3排水坡度设计</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_Toc2505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27</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7355" w:history="1">
            <w:r w:rsidR="00ED06DE">
              <w:rPr>
                <w:rFonts w:ascii="宋体" w:hAnsi="宋体" w:cs="宋体" w:hint="eastAsia"/>
              </w:rPr>
              <w:t>18.4污水系统接管要求</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_Toc27355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27</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17545" w:history="1">
            <w:r w:rsidR="00ED06DE">
              <w:rPr>
                <w:rFonts w:ascii="宋体" w:hAnsi="宋体" w:cs="宋体" w:hint="eastAsia"/>
              </w:rPr>
              <w:t>18.5污水系统工程量统计</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_Toc17545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27</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28736" w:history="1">
            <w:r w:rsidR="00ED06DE">
              <w:rPr>
                <w:rFonts w:ascii="宋体" w:hAnsi="宋体" w:cs="宋体" w:hint="eastAsia"/>
              </w:rPr>
              <w:t>第十九章  污水资源化</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_Toc28736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29834" w:history="1">
            <w:r w:rsidR="00ED06DE">
              <w:rPr>
                <w:rFonts w:ascii="宋体" w:hAnsi="宋体" w:cs="宋体" w:hint="eastAsia"/>
              </w:rPr>
              <w:t>19.1 污水资源化的重要性</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_Toc29834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29</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31826" w:history="1">
            <w:r w:rsidR="00ED06DE">
              <w:rPr>
                <w:rFonts w:ascii="宋体" w:hAnsi="宋体" w:cs="宋体" w:hint="eastAsia"/>
              </w:rPr>
              <w:t>19.2 镇区污水资源化利用</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_Toc31826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29</w:t>
            </w:r>
            <w:r>
              <w:rPr>
                <w:rFonts w:ascii="宋体" w:hAnsi="宋体" w:cs="宋体" w:hint="eastAsia"/>
              </w:rPr>
              <w:fldChar w:fldCharType="end"/>
            </w:r>
          </w:hyperlink>
        </w:p>
        <w:p w:rsidR="00567C15" w:rsidRDefault="00567C15">
          <w:pPr>
            <w:pStyle w:val="WPSOffice1"/>
            <w:tabs>
              <w:tab w:val="right" w:leader="dot" w:pos="10254"/>
            </w:tabs>
            <w:spacing w:line="360" w:lineRule="auto"/>
            <w:rPr>
              <w:rFonts w:ascii="宋体" w:hAnsi="宋体" w:cs="宋体"/>
            </w:rPr>
          </w:pPr>
          <w:hyperlink w:anchor="_Toc26167" w:history="1">
            <w:r w:rsidR="00ED06DE">
              <w:rPr>
                <w:rFonts w:ascii="宋体" w:hAnsi="宋体" w:cs="宋体" w:hint="eastAsia"/>
              </w:rPr>
              <w:t>第六篇  近期建设与实施篇</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_Toc26167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30</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10045" w:history="1">
            <w:r w:rsidR="00ED06DE">
              <w:rPr>
                <w:rFonts w:ascii="宋体" w:hAnsi="宋体" w:cs="宋体" w:hint="eastAsia"/>
              </w:rPr>
              <w:t>第二十章 近期建设规划</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_Toc10045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30</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8376" w:history="1">
            <w:r w:rsidR="00ED06DE">
              <w:rPr>
                <w:rFonts w:ascii="宋体" w:hAnsi="宋体" w:cs="宋体" w:hint="eastAsia"/>
              </w:rPr>
              <w:t>20.1 近期建设重点</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_Toc8376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30</w:t>
            </w:r>
            <w:r>
              <w:rPr>
                <w:rFonts w:ascii="宋体" w:hAnsi="宋体" w:cs="宋体" w:hint="eastAsia"/>
              </w:rPr>
              <w:fldChar w:fldCharType="end"/>
            </w:r>
          </w:hyperlink>
        </w:p>
        <w:p w:rsidR="00567C15" w:rsidRDefault="00567C15" w:rsidP="00ED06DE">
          <w:pPr>
            <w:pStyle w:val="WPSOffice2"/>
            <w:tabs>
              <w:tab w:val="right" w:leader="dot" w:pos="10254"/>
            </w:tabs>
            <w:spacing w:line="360" w:lineRule="auto"/>
            <w:ind w:left="420"/>
            <w:rPr>
              <w:rFonts w:ascii="宋体" w:hAnsi="宋体" w:cs="宋体"/>
            </w:rPr>
          </w:pPr>
          <w:hyperlink w:anchor="_Toc5265" w:history="1">
            <w:r w:rsidR="00ED06DE">
              <w:rPr>
                <w:rFonts w:ascii="宋体" w:hAnsi="宋体" w:cs="宋体" w:hint="eastAsia"/>
              </w:rPr>
              <w:t>第二十一章 结论与规划实施意见</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_Toc5265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rPr>
              <w:rFonts w:ascii="宋体" w:hAnsi="宋体" w:cs="宋体"/>
            </w:rPr>
          </w:pPr>
          <w:hyperlink w:anchor="_Toc5722" w:history="1">
            <w:r w:rsidR="00ED06DE">
              <w:rPr>
                <w:rFonts w:ascii="宋体" w:hAnsi="宋体" w:cs="宋体" w:hint="eastAsia"/>
              </w:rPr>
              <w:t>21.1主要结论</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_Toc5722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31</w:t>
            </w:r>
            <w:r>
              <w:rPr>
                <w:rFonts w:ascii="宋体" w:hAnsi="宋体" w:cs="宋体" w:hint="eastAsia"/>
              </w:rPr>
              <w:fldChar w:fldCharType="end"/>
            </w:r>
          </w:hyperlink>
        </w:p>
        <w:p w:rsidR="00567C15" w:rsidRDefault="00567C15" w:rsidP="00ED06DE">
          <w:pPr>
            <w:pStyle w:val="WPSOffice3"/>
            <w:tabs>
              <w:tab w:val="right" w:leader="dot" w:pos="10254"/>
            </w:tabs>
            <w:spacing w:line="360" w:lineRule="auto"/>
            <w:ind w:left="840"/>
          </w:pPr>
          <w:hyperlink w:anchor="_Toc15991" w:history="1">
            <w:r w:rsidR="00ED06DE">
              <w:rPr>
                <w:rFonts w:ascii="宋体" w:hAnsi="宋体" w:cs="宋体" w:hint="eastAsia"/>
              </w:rPr>
              <w:t>21.2规划实施意见</w:t>
            </w:r>
            <w:r w:rsidR="00ED06DE">
              <w:rPr>
                <w:rFonts w:ascii="宋体" w:hAnsi="宋体" w:cs="宋体" w:hint="eastAsia"/>
              </w:rPr>
              <w:tab/>
            </w:r>
            <w:r>
              <w:rPr>
                <w:rFonts w:ascii="宋体" w:hAnsi="宋体" w:cs="宋体" w:hint="eastAsia"/>
              </w:rPr>
              <w:fldChar w:fldCharType="begin"/>
            </w:r>
            <w:r w:rsidR="00ED06DE">
              <w:rPr>
                <w:rFonts w:ascii="宋体" w:hAnsi="宋体" w:cs="宋体" w:hint="eastAsia"/>
              </w:rPr>
              <w:instrText xml:space="preserve"> PAGEREF _Toc15991 \h </w:instrText>
            </w:r>
            <w:r>
              <w:rPr>
                <w:rFonts w:ascii="宋体" w:hAnsi="宋体" w:cs="宋体" w:hint="eastAsia"/>
              </w:rPr>
            </w:r>
            <w:r>
              <w:rPr>
                <w:rFonts w:ascii="宋体" w:hAnsi="宋体" w:cs="宋体" w:hint="eastAsia"/>
              </w:rPr>
              <w:fldChar w:fldCharType="separate"/>
            </w:r>
            <w:r w:rsidR="00ED06DE">
              <w:rPr>
                <w:rFonts w:ascii="宋体" w:hAnsi="宋体" w:cs="宋体" w:hint="eastAsia"/>
              </w:rPr>
              <w:t>32</w:t>
            </w:r>
            <w:r>
              <w:rPr>
                <w:rFonts w:ascii="宋体" w:hAnsi="宋体" w:cs="宋体" w:hint="eastAsia"/>
              </w:rPr>
              <w:fldChar w:fldCharType="end"/>
            </w:r>
          </w:hyperlink>
        </w:p>
        <w:p w:rsidR="00567C15" w:rsidRDefault="00567C15">
          <w:pPr>
            <w:pStyle w:val="WPSOffice1"/>
            <w:tabs>
              <w:tab w:val="right" w:leader="dot" w:pos="10254"/>
            </w:tabs>
          </w:pPr>
        </w:p>
        <w:p w:rsidR="00567C15" w:rsidRDefault="00567C15">
          <w:r>
            <w:fldChar w:fldCharType="end"/>
          </w:r>
        </w:p>
      </w:sdtContent>
    </w:sdt>
    <w:p w:rsidR="00567C15" w:rsidRDefault="00567C15">
      <w:pPr>
        <w:pStyle w:val="1"/>
        <w:sectPr w:rsidR="00567C15">
          <w:footerReference w:type="default" r:id="rId9"/>
          <w:pgSz w:w="23814" w:h="16840" w:orient="landscape"/>
          <w:pgMar w:top="1797" w:right="1440" w:bottom="1797" w:left="1440" w:header="851" w:footer="992" w:gutter="0"/>
          <w:pgNumType w:start="1"/>
          <w:cols w:num="2" w:space="720" w:equalWidth="0">
            <w:col w:w="10254" w:space="425"/>
            <w:col w:w="10254"/>
          </w:cols>
          <w:docGrid w:type="linesAndChars" w:linePitch="312"/>
        </w:sectPr>
      </w:pPr>
      <w:bookmarkStart w:id="0" w:name="_Toc13230"/>
    </w:p>
    <w:p w:rsidR="00567C15" w:rsidRDefault="00ED06DE">
      <w:pPr>
        <w:pStyle w:val="1"/>
      </w:pPr>
      <w:r>
        <w:rPr>
          <w:rFonts w:hint="eastAsia"/>
        </w:rPr>
        <w:lastRenderedPageBreak/>
        <w:t>第一篇</w:t>
      </w:r>
      <w:r>
        <w:rPr>
          <w:rFonts w:hint="eastAsia"/>
        </w:rPr>
        <w:t xml:space="preserve">  </w:t>
      </w:r>
      <w:r>
        <w:t>总论</w:t>
      </w:r>
      <w:bookmarkStart w:id="1" w:name="_Toc288397883"/>
      <w:bookmarkStart w:id="2" w:name="_Toc288397450"/>
      <w:bookmarkEnd w:id="0"/>
    </w:p>
    <w:p w:rsidR="00567C15" w:rsidRDefault="00ED06DE">
      <w:pPr>
        <w:pStyle w:val="2"/>
        <w:numPr>
          <w:ilvl w:val="0"/>
          <w:numId w:val="2"/>
        </w:numPr>
      </w:pPr>
      <w:bookmarkStart w:id="3" w:name="_Toc9622"/>
      <w:bookmarkStart w:id="4" w:name="_Toc13899"/>
      <w:bookmarkStart w:id="5" w:name="_Toc9162"/>
      <w:r>
        <w:t>总论</w:t>
      </w:r>
      <w:bookmarkEnd w:id="3"/>
      <w:bookmarkEnd w:id="4"/>
      <w:bookmarkEnd w:id="5"/>
    </w:p>
    <w:p w:rsidR="00567C15" w:rsidRDefault="00ED06DE">
      <w:pPr>
        <w:pStyle w:val="3"/>
        <w:rPr>
          <w:rFonts w:ascii="宋体" w:hAnsi="宋体"/>
        </w:rPr>
      </w:pPr>
      <w:bookmarkStart w:id="6" w:name="_Toc288397454"/>
      <w:bookmarkStart w:id="7" w:name="_Toc22061"/>
      <w:bookmarkStart w:id="8" w:name="_Toc14096"/>
      <w:bookmarkStart w:id="9" w:name="_Toc288397884"/>
      <w:bookmarkStart w:id="10" w:name="_Toc31124"/>
      <w:r>
        <w:rPr>
          <w:rFonts w:ascii="宋体" w:hAnsi="宋体"/>
        </w:rPr>
        <w:t>1.1编制原则</w:t>
      </w:r>
      <w:bookmarkEnd w:id="6"/>
      <w:bookmarkEnd w:id="7"/>
      <w:bookmarkEnd w:id="8"/>
      <w:bookmarkEnd w:id="9"/>
      <w:bookmarkEnd w:id="10"/>
    </w:p>
    <w:p w:rsidR="00567C15" w:rsidRDefault="00ED06DE">
      <w:pPr>
        <w:spacing w:line="360" w:lineRule="auto"/>
        <w:ind w:firstLineChars="200" w:firstLine="480"/>
        <w:jc w:val="left"/>
        <w:rPr>
          <w:rFonts w:ascii="宋体" w:hAnsi="宋体"/>
          <w:sz w:val="24"/>
        </w:rPr>
      </w:pPr>
      <w:r>
        <w:rPr>
          <w:rFonts w:ascii="宋体" w:hAnsi="宋体" w:hint="eastAsia"/>
          <w:sz w:val="24"/>
        </w:rPr>
        <w:t>1.宁江区建制镇生活</w:t>
      </w:r>
      <w:r>
        <w:rPr>
          <w:rFonts w:ascii="宋体" w:hAnsi="宋体"/>
          <w:sz w:val="24"/>
        </w:rPr>
        <w:t>污水</w:t>
      </w:r>
      <w:r>
        <w:rPr>
          <w:rFonts w:ascii="宋体" w:hAnsi="宋体" w:hint="eastAsia"/>
          <w:sz w:val="24"/>
        </w:rPr>
        <w:t>专项</w:t>
      </w:r>
      <w:r>
        <w:rPr>
          <w:rFonts w:ascii="宋体" w:hAnsi="宋体"/>
          <w:sz w:val="24"/>
        </w:rPr>
        <w:t>规划的编制应遵循</w:t>
      </w:r>
      <w:r>
        <w:rPr>
          <w:rFonts w:ascii="宋体" w:hAnsi="宋体" w:hint="eastAsia"/>
          <w:sz w:val="24"/>
        </w:rPr>
        <w:t>建制镇</w:t>
      </w:r>
      <w:r>
        <w:rPr>
          <w:rFonts w:ascii="宋体" w:hAnsi="宋体"/>
          <w:sz w:val="24"/>
        </w:rPr>
        <w:t>总体规划,全面考虑</w:t>
      </w:r>
      <w:r>
        <w:rPr>
          <w:rFonts w:ascii="宋体" w:hAnsi="宋体" w:hint="eastAsia"/>
          <w:sz w:val="24"/>
        </w:rPr>
        <w:t>宁江区</w:t>
      </w:r>
      <w:r>
        <w:rPr>
          <w:rFonts w:ascii="宋体" w:hAnsi="宋体"/>
          <w:sz w:val="24"/>
        </w:rPr>
        <w:t>的</w:t>
      </w:r>
      <w:r>
        <w:rPr>
          <w:rFonts w:ascii="宋体" w:hAnsi="宋体" w:hint="eastAsia"/>
          <w:sz w:val="24"/>
        </w:rPr>
        <w:t>整体</w:t>
      </w:r>
      <w:r>
        <w:rPr>
          <w:rFonts w:ascii="宋体" w:hAnsi="宋体"/>
          <w:sz w:val="24"/>
        </w:rPr>
        <w:t>布局,统筹安排,使</w:t>
      </w:r>
      <w:r>
        <w:rPr>
          <w:rFonts w:ascii="宋体" w:hAnsi="宋体" w:hint="eastAsia"/>
          <w:sz w:val="24"/>
        </w:rPr>
        <w:t>建制镇</w:t>
      </w:r>
      <w:r>
        <w:rPr>
          <w:rFonts w:ascii="宋体" w:hAnsi="宋体"/>
          <w:sz w:val="24"/>
        </w:rPr>
        <w:t>污水设施布局既科学又符合</w:t>
      </w:r>
      <w:r>
        <w:rPr>
          <w:rFonts w:ascii="宋体" w:hAnsi="宋体" w:hint="eastAsia"/>
          <w:sz w:val="24"/>
        </w:rPr>
        <w:t>建制镇</w:t>
      </w:r>
      <w:r>
        <w:rPr>
          <w:rFonts w:ascii="宋体" w:hAnsi="宋体"/>
          <w:sz w:val="24"/>
        </w:rPr>
        <w:t>总体布局规划。</w:t>
      </w:r>
    </w:p>
    <w:p w:rsidR="00567C15" w:rsidRDefault="00ED06DE">
      <w:pPr>
        <w:spacing w:line="360" w:lineRule="auto"/>
        <w:ind w:firstLineChars="200" w:firstLine="480"/>
        <w:jc w:val="left"/>
        <w:rPr>
          <w:rFonts w:ascii="宋体" w:hAnsi="宋体"/>
          <w:sz w:val="24"/>
        </w:rPr>
      </w:pPr>
      <w:r>
        <w:rPr>
          <w:rFonts w:ascii="宋体" w:hAnsi="宋体"/>
          <w:sz w:val="24"/>
        </w:rPr>
        <w:t>2.立足现状、充分利用现有排水设施。本次规划对</w:t>
      </w:r>
      <w:r>
        <w:rPr>
          <w:rFonts w:ascii="宋体" w:hAnsi="宋体" w:hint="eastAsia"/>
          <w:sz w:val="24"/>
        </w:rPr>
        <w:t>宁江区</w:t>
      </w:r>
      <w:r>
        <w:rPr>
          <w:rFonts w:ascii="宋体" w:hAnsi="宋体"/>
          <w:sz w:val="24"/>
        </w:rPr>
        <w:t>现状排水设施进行充分调研的基础上，根据排水设施现状，合理确定整体排水方案，并在保证总体方案合理的情况下，尽量使现有设施得到充分利用，充分挖掘现有</w:t>
      </w:r>
      <w:r>
        <w:rPr>
          <w:rFonts w:ascii="宋体" w:hAnsi="宋体" w:hint="eastAsia"/>
          <w:sz w:val="24"/>
        </w:rPr>
        <w:t>污水处理站</w:t>
      </w:r>
      <w:r>
        <w:rPr>
          <w:rFonts w:ascii="宋体" w:hAnsi="宋体"/>
          <w:sz w:val="24"/>
        </w:rPr>
        <w:t>和污水收集系统的潜力，并加以利用，避免浪费。</w:t>
      </w:r>
    </w:p>
    <w:p w:rsidR="00567C15" w:rsidRDefault="00ED06DE">
      <w:pPr>
        <w:spacing w:line="360" w:lineRule="auto"/>
        <w:ind w:firstLineChars="200" w:firstLine="480"/>
        <w:jc w:val="left"/>
        <w:rPr>
          <w:rFonts w:ascii="宋体" w:hAnsi="宋体"/>
          <w:sz w:val="24"/>
        </w:rPr>
      </w:pPr>
      <w:r>
        <w:rPr>
          <w:rFonts w:ascii="宋体" w:hAnsi="宋体" w:hint="eastAsia"/>
          <w:sz w:val="24"/>
        </w:rPr>
        <w:t>3.</w:t>
      </w:r>
      <w:r>
        <w:rPr>
          <w:rFonts w:ascii="宋体" w:hAnsi="宋体"/>
          <w:sz w:val="24"/>
        </w:rPr>
        <w:t>科学合理确定工程规模，做到近远期结合。运用科学的分析方法测算近、远期用水量、污水量，合理确定工程近、远期规模，既要充分考虑远期</w:t>
      </w:r>
      <w:r>
        <w:rPr>
          <w:rFonts w:ascii="宋体" w:hAnsi="宋体" w:hint="eastAsia"/>
          <w:sz w:val="24"/>
        </w:rPr>
        <w:t>建制镇</w:t>
      </w:r>
      <w:r>
        <w:rPr>
          <w:rFonts w:ascii="宋体" w:hAnsi="宋体"/>
          <w:sz w:val="24"/>
        </w:rPr>
        <w:t>发展和排放标准提高的可能性，保证污水工程的可持续发展，又能够在满足现阶段经济社会发展要求的前提下适当减小工程一期建设规模，避免造成浪费。</w:t>
      </w:r>
    </w:p>
    <w:p w:rsidR="00567C15" w:rsidRDefault="00ED06DE">
      <w:pPr>
        <w:spacing w:line="360" w:lineRule="auto"/>
        <w:ind w:firstLineChars="200" w:firstLine="480"/>
        <w:jc w:val="left"/>
        <w:rPr>
          <w:rFonts w:ascii="宋体" w:hAnsi="宋体"/>
          <w:sz w:val="24"/>
        </w:rPr>
      </w:pPr>
      <w:r>
        <w:rPr>
          <w:rFonts w:ascii="宋体" w:hAnsi="宋体"/>
          <w:sz w:val="24"/>
        </w:rPr>
        <w:t>4.因地制宜，合理确定规划方案和污水处理程度。必须根据</w:t>
      </w:r>
      <w:r>
        <w:rPr>
          <w:rFonts w:ascii="宋体" w:hAnsi="宋体" w:hint="eastAsia"/>
          <w:sz w:val="24"/>
        </w:rPr>
        <w:t>宁江区建制镇</w:t>
      </w:r>
      <w:r>
        <w:rPr>
          <w:rFonts w:ascii="宋体" w:hAnsi="宋体"/>
          <w:sz w:val="24"/>
        </w:rPr>
        <w:t>建设现状、所处的地域特点、环境状况和当地的管理、技术水平，合理确定污水工程规模及系统布局，合理确定排水体制和污水处理程度，做到既不脱离实际，又能够满足环境和近、远期</w:t>
      </w:r>
      <w:r>
        <w:rPr>
          <w:rFonts w:ascii="宋体" w:hAnsi="宋体" w:hint="eastAsia"/>
          <w:sz w:val="24"/>
        </w:rPr>
        <w:t>建制镇</w:t>
      </w:r>
      <w:r>
        <w:rPr>
          <w:rFonts w:ascii="宋体" w:hAnsi="宋体"/>
          <w:sz w:val="24"/>
        </w:rPr>
        <w:t>发展的需要。</w:t>
      </w:r>
    </w:p>
    <w:p w:rsidR="00567C15" w:rsidRDefault="00ED06DE">
      <w:pPr>
        <w:spacing w:line="360" w:lineRule="auto"/>
        <w:ind w:firstLineChars="200" w:firstLine="480"/>
        <w:jc w:val="left"/>
        <w:rPr>
          <w:rFonts w:ascii="宋体" w:hAnsi="宋体"/>
          <w:sz w:val="24"/>
        </w:rPr>
      </w:pPr>
      <w:r>
        <w:rPr>
          <w:rFonts w:ascii="宋体" w:hAnsi="宋体"/>
          <w:sz w:val="24"/>
        </w:rPr>
        <w:t>5.管网建设优先，与</w:t>
      </w:r>
      <w:r>
        <w:rPr>
          <w:rFonts w:ascii="宋体" w:hAnsi="宋体" w:hint="eastAsia"/>
          <w:sz w:val="24"/>
        </w:rPr>
        <w:t>建制镇</w:t>
      </w:r>
      <w:r>
        <w:rPr>
          <w:rFonts w:ascii="宋体" w:hAnsi="宋体"/>
          <w:sz w:val="24"/>
        </w:rPr>
        <w:t>建设相协调。在污水工程规划和实施过程中，应坚持管网优先建设的原则，合理安排建设资金和建设进度，避免污水工程建成后由于污水管网建设滞后造成污水处理设施闲置，同时在管网规划建设过程中，应结合实际，合理布局，使污水工程建设与</w:t>
      </w:r>
      <w:r>
        <w:rPr>
          <w:rFonts w:ascii="宋体" w:hAnsi="宋体" w:hint="eastAsia"/>
          <w:sz w:val="24"/>
        </w:rPr>
        <w:t>建制镇</w:t>
      </w:r>
      <w:r>
        <w:rPr>
          <w:rFonts w:ascii="宋体" w:hAnsi="宋体"/>
          <w:sz w:val="24"/>
        </w:rPr>
        <w:t>建设有机结合。</w:t>
      </w:r>
    </w:p>
    <w:p w:rsidR="00567C15" w:rsidRDefault="00ED06DE">
      <w:pPr>
        <w:spacing w:line="360" w:lineRule="auto"/>
        <w:ind w:firstLineChars="200" w:firstLine="480"/>
        <w:jc w:val="left"/>
        <w:rPr>
          <w:rFonts w:ascii="宋体" w:hAnsi="宋体"/>
          <w:sz w:val="24"/>
        </w:rPr>
      </w:pPr>
      <w:r>
        <w:rPr>
          <w:rFonts w:ascii="宋体" w:hAnsi="宋体"/>
          <w:sz w:val="24"/>
        </w:rPr>
        <w:t>6.建立合理、完善的</w:t>
      </w:r>
      <w:r>
        <w:rPr>
          <w:rFonts w:ascii="宋体" w:hAnsi="宋体" w:hint="eastAsia"/>
          <w:sz w:val="24"/>
        </w:rPr>
        <w:t>建制镇</w:t>
      </w:r>
      <w:r>
        <w:rPr>
          <w:rFonts w:ascii="宋体" w:hAnsi="宋体"/>
          <w:sz w:val="24"/>
        </w:rPr>
        <w:t>污水系统，选择适宜的排水体制，划分排水区域，有效的收集、输送、处理</w:t>
      </w:r>
      <w:r>
        <w:rPr>
          <w:rFonts w:ascii="宋体" w:hAnsi="宋体" w:hint="eastAsia"/>
          <w:sz w:val="24"/>
        </w:rPr>
        <w:t>建制镇</w:t>
      </w:r>
      <w:r>
        <w:rPr>
          <w:rFonts w:ascii="宋体" w:hAnsi="宋体"/>
          <w:sz w:val="24"/>
        </w:rPr>
        <w:t>污水，确保</w:t>
      </w:r>
      <w:r>
        <w:rPr>
          <w:rFonts w:ascii="宋体" w:hAnsi="宋体" w:hint="eastAsia"/>
          <w:sz w:val="24"/>
        </w:rPr>
        <w:t>建制镇</w:t>
      </w:r>
      <w:r>
        <w:rPr>
          <w:rFonts w:ascii="宋体" w:hAnsi="宋体"/>
          <w:sz w:val="24"/>
        </w:rPr>
        <w:t>正常的生活秩序。</w:t>
      </w:r>
    </w:p>
    <w:p w:rsidR="00567C15" w:rsidRDefault="00ED06DE">
      <w:pPr>
        <w:spacing w:line="360" w:lineRule="auto"/>
        <w:ind w:firstLineChars="200" w:firstLine="480"/>
        <w:jc w:val="left"/>
        <w:rPr>
          <w:rFonts w:ascii="宋体" w:hAnsi="宋体"/>
          <w:kern w:val="0"/>
          <w:sz w:val="24"/>
        </w:rPr>
      </w:pPr>
      <w:r>
        <w:rPr>
          <w:rFonts w:ascii="宋体" w:hAnsi="宋体"/>
          <w:sz w:val="24"/>
        </w:rPr>
        <w:t>7.规划中应尽可能考虑降低造价和运行管理费用，以节约有限的建设资金。</w:t>
      </w:r>
    </w:p>
    <w:p w:rsidR="00567C15" w:rsidRDefault="00ED06DE">
      <w:pPr>
        <w:pStyle w:val="3"/>
        <w:rPr>
          <w:rFonts w:ascii="宋体" w:hAnsi="宋体"/>
        </w:rPr>
      </w:pPr>
      <w:bookmarkStart w:id="11" w:name="_Toc8123"/>
      <w:bookmarkStart w:id="12" w:name="_Toc4099"/>
      <w:bookmarkStart w:id="13" w:name="_Toc15646"/>
      <w:r>
        <w:rPr>
          <w:rFonts w:ascii="宋体" w:hAnsi="宋体"/>
        </w:rPr>
        <w:t>1.2编制依据</w:t>
      </w:r>
      <w:bookmarkEnd w:id="1"/>
      <w:bookmarkEnd w:id="2"/>
      <w:bookmarkEnd w:id="11"/>
      <w:bookmarkEnd w:id="12"/>
      <w:bookmarkEnd w:id="13"/>
    </w:p>
    <w:p w:rsidR="00567C15" w:rsidRDefault="00ED06DE">
      <w:pPr>
        <w:spacing w:line="360" w:lineRule="auto"/>
        <w:jc w:val="left"/>
        <w:rPr>
          <w:rFonts w:ascii="宋体" w:hAnsi="宋体"/>
          <w:b/>
          <w:bCs/>
          <w:sz w:val="24"/>
        </w:rPr>
      </w:pPr>
      <w:bookmarkStart w:id="14" w:name="_Toc288397451"/>
      <w:r>
        <w:rPr>
          <w:rFonts w:ascii="宋体" w:hAnsi="宋体"/>
          <w:b/>
          <w:bCs/>
          <w:sz w:val="24"/>
        </w:rPr>
        <w:t>1.2.1规划依据</w:t>
      </w:r>
      <w:bookmarkEnd w:id="14"/>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t>国务院印发《乡村振兴战略规划（2018－2022年）》</w:t>
      </w:r>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t>九部门印发《关于推进农村生活污水治理的指导意见》（中农发〔2019〕14号）</w:t>
      </w:r>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lastRenderedPageBreak/>
        <w:t>关于印发《全省重点乡镇生活污水处理工作安排》的通知（吉农居办〔2018〕10号）</w:t>
      </w:r>
    </w:p>
    <w:p w:rsidR="00567C15" w:rsidRDefault="00ED06DE">
      <w:pPr>
        <w:numPr>
          <w:ilvl w:val="0"/>
          <w:numId w:val="3"/>
        </w:numPr>
        <w:spacing w:line="360" w:lineRule="auto"/>
        <w:ind w:firstLineChars="200" w:firstLine="480"/>
        <w:jc w:val="left"/>
        <w:rPr>
          <w:rFonts w:ascii="宋体" w:hAnsi="宋体"/>
          <w:sz w:val="24"/>
        </w:rPr>
      </w:pPr>
      <w:r>
        <w:rPr>
          <w:rFonts w:ascii="宋体" w:hAnsi="宋体"/>
          <w:sz w:val="24"/>
        </w:rPr>
        <w:t>国民经济及社会统计资料与调查资料</w:t>
      </w:r>
    </w:p>
    <w:p w:rsidR="00567C15" w:rsidRDefault="00ED06DE">
      <w:pPr>
        <w:numPr>
          <w:ilvl w:val="0"/>
          <w:numId w:val="3"/>
        </w:numPr>
        <w:spacing w:line="360" w:lineRule="auto"/>
        <w:ind w:firstLineChars="200" w:firstLine="480"/>
        <w:jc w:val="left"/>
        <w:rPr>
          <w:rFonts w:ascii="宋体" w:hAnsi="宋体"/>
          <w:sz w:val="24"/>
        </w:rPr>
      </w:pPr>
      <w:r>
        <w:rPr>
          <w:rFonts w:ascii="宋体" w:hAnsi="宋体"/>
          <w:sz w:val="24"/>
        </w:rPr>
        <w:t>国家及省有关部门颁布的经济、技术规范</w:t>
      </w:r>
    </w:p>
    <w:p w:rsidR="00567C15" w:rsidRDefault="00ED06DE">
      <w:pPr>
        <w:spacing w:line="360" w:lineRule="auto"/>
        <w:jc w:val="left"/>
        <w:rPr>
          <w:rFonts w:ascii="宋体" w:hAnsi="宋体"/>
          <w:b/>
          <w:bCs/>
          <w:sz w:val="24"/>
        </w:rPr>
      </w:pPr>
      <w:bookmarkStart w:id="15" w:name="_Toc288397452"/>
      <w:r>
        <w:rPr>
          <w:rFonts w:ascii="宋体" w:hAnsi="宋体"/>
          <w:b/>
          <w:bCs/>
          <w:sz w:val="24"/>
        </w:rPr>
        <w:t>1.2.2标准及规范</w:t>
      </w:r>
      <w:bookmarkEnd w:id="15"/>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《城镇给水排水技术规范》（GB50788-2012）</w:t>
      </w:r>
    </w:p>
    <w:p w:rsidR="00567C15" w:rsidRDefault="00ED06DE">
      <w:pPr>
        <w:numPr>
          <w:ilvl w:val="0"/>
          <w:numId w:val="4"/>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镇(乡)村给水工程规划规范</w:t>
      </w:r>
      <w:r>
        <w:rPr>
          <w:rFonts w:ascii="宋体" w:hAnsi="宋体"/>
          <w:sz w:val="24"/>
        </w:rPr>
        <w:t>》</w:t>
      </w:r>
      <w:r>
        <w:rPr>
          <w:rFonts w:ascii="宋体" w:hAnsi="宋体" w:hint="eastAsia"/>
          <w:sz w:val="24"/>
        </w:rPr>
        <w:t>（CJJ／T 246-2016）</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《农田灌溉水质标准》（GB5084-2005）（2017 年版）</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《渔业水质标准》（GB11607－89）</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《室外排水设计规范》（GB50014-2016）（2016 年版）</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《小城镇污水处理工程建设标准》（建标 148-2010）</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《地表水环境质量标准》（GB3838-2002）</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《声环境质量标准》（GB3096-2008）</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《城镇污水处理站污染物排放标准》（GB18918-2010）</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《污水排入城镇下水道水质标准》（CJ343-2010）</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《泵站设计规范》（GB50265-2010）</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《给水排水工程构筑物结构设计规范》（GB50069-2002）（2016 年版）</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《室外给水排水和燃气热力工程抗震设计规范》GB50032-2016）</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《给水排水工程顶管技术规程》（CECS246-2008）</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《城市污水再生利用 景观环境用水水质》（GB/T 18921-2019）</w:t>
      </w:r>
    </w:p>
    <w:p w:rsidR="00567C15" w:rsidRDefault="00ED06DE">
      <w:pPr>
        <w:numPr>
          <w:ilvl w:val="0"/>
          <w:numId w:val="4"/>
        </w:numPr>
        <w:spacing w:line="360" w:lineRule="auto"/>
        <w:ind w:firstLineChars="200" w:firstLine="480"/>
        <w:jc w:val="left"/>
        <w:rPr>
          <w:rFonts w:ascii="宋体" w:hAnsi="宋体"/>
          <w:sz w:val="24"/>
        </w:rPr>
      </w:pPr>
      <w:r>
        <w:rPr>
          <w:rFonts w:ascii="宋体" w:hAnsi="宋体"/>
          <w:sz w:val="24"/>
        </w:rPr>
        <w:t>《城镇</w:t>
      </w:r>
      <w:r>
        <w:rPr>
          <w:rFonts w:ascii="宋体" w:hAnsi="宋体" w:hint="eastAsia"/>
          <w:sz w:val="24"/>
        </w:rPr>
        <w:t>污水处理站</w:t>
      </w:r>
      <w:r>
        <w:rPr>
          <w:rFonts w:ascii="宋体" w:hAnsi="宋体"/>
          <w:sz w:val="24"/>
        </w:rPr>
        <w:t>污泥处理技术规程》（CJJ131-</w:t>
      </w:r>
      <w:r>
        <w:rPr>
          <w:rFonts w:ascii="宋体" w:hAnsi="宋体" w:hint="eastAsia"/>
          <w:sz w:val="24"/>
        </w:rPr>
        <w:t>2009</w:t>
      </w:r>
      <w:r>
        <w:rPr>
          <w:rFonts w:ascii="宋体" w:hAnsi="宋体"/>
          <w:sz w:val="24"/>
        </w:rPr>
        <w:t>）</w:t>
      </w:r>
    </w:p>
    <w:p w:rsidR="00567C15" w:rsidRDefault="00ED06DE">
      <w:pPr>
        <w:numPr>
          <w:ilvl w:val="0"/>
          <w:numId w:val="4"/>
        </w:numPr>
        <w:spacing w:line="360" w:lineRule="auto"/>
        <w:ind w:firstLineChars="200" w:firstLine="480"/>
        <w:jc w:val="left"/>
        <w:rPr>
          <w:rFonts w:ascii="宋体" w:hAnsi="宋体"/>
          <w:sz w:val="24"/>
        </w:rPr>
      </w:pPr>
      <w:r>
        <w:rPr>
          <w:rFonts w:ascii="宋体" w:hAnsi="宋体" w:hint="eastAsia"/>
          <w:sz w:val="24"/>
        </w:rPr>
        <w:t>《城镇排水与污水处理条例》（中华人民共和国国务院令第641号）</w:t>
      </w:r>
    </w:p>
    <w:p w:rsidR="00567C15" w:rsidRDefault="00ED06DE">
      <w:pPr>
        <w:numPr>
          <w:ilvl w:val="0"/>
          <w:numId w:val="4"/>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城镇</w:t>
      </w:r>
      <w:r>
        <w:rPr>
          <w:rFonts w:ascii="宋体" w:hAnsi="宋体"/>
          <w:sz w:val="24"/>
        </w:rPr>
        <w:t>污水再生利用工程设计规范》（GB50335—</w:t>
      </w:r>
      <w:r>
        <w:rPr>
          <w:rFonts w:ascii="宋体" w:hAnsi="宋体" w:hint="eastAsia"/>
          <w:sz w:val="24"/>
        </w:rPr>
        <w:t>2016</w:t>
      </w:r>
      <w:r>
        <w:rPr>
          <w:rFonts w:ascii="宋体" w:hAnsi="宋体"/>
          <w:sz w:val="24"/>
        </w:rPr>
        <w:t>）</w:t>
      </w:r>
    </w:p>
    <w:p w:rsidR="00567C15" w:rsidRDefault="00ED06DE">
      <w:pPr>
        <w:spacing w:line="360" w:lineRule="auto"/>
        <w:jc w:val="left"/>
        <w:rPr>
          <w:rFonts w:ascii="宋体" w:hAnsi="宋体"/>
          <w:b/>
          <w:bCs/>
          <w:sz w:val="24"/>
        </w:rPr>
      </w:pPr>
      <w:bookmarkStart w:id="16" w:name="_Toc288397453"/>
      <w:r>
        <w:rPr>
          <w:rFonts w:ascii="宋体" w:hAnsi="宋体"/>
          <w:b/>
          <w:bCs/>
          <w:sz w:val="24"/>
        </w:rPr>
        <w:t>1.2.3</w:t>
      </w:r>
      <w:bookmarkStart w:id="17" w:name="_Toc374103946"/>
      <w:bookmarkStart w:id="18" w:name="_Toc361244566"/>
      <w:r>
        <w:rPr>
          <w:rFonts w:ascii="宋体" w:hAnsi="宋体"/>
          <w:b/>
          <w:bCs/>
          <w:sz w:val="24"/>
        </w:rPr>
        <w:t>法律、法规文件</w:t>
      </w:r>
      <w:bookmarkEnd w:id="17"/>
      <w:bookmarkEnd w:id="18"/>
    </w:p>
    <w:p w:rsidR="00567C15" w:rsidRDefault="00ED06DE">
      <w:pPr>
        <w:numPr>
          <w:ilvl w:val="0"/>
          <w:numId w:val="5"/>
        </w:numPr>
        <w:spacing w:line="360" w:lineRule="auto"/>
        <w:ind w:firstLineChars="200" w:firstLine="480"/>
        <w:jc w:val="left"/>
        <w:rPr>
          <w:rFonts w:ascii="宋体" w:hAnsi="宋体"/>
          <w:sz w:val="24"/>
        </w:rPr>
      </w:pPr>
      <w:r>
        <w:rPr>
          <w:rFonts w:ascii="宋体" w:hAnsi="宋体"/>
          <w:sz w:val="24"/>
        </w:rPr>
        <w:t>《中华人民共和国水法</w:t>
      </w:r>
      <w:r>
        <w:rPr>
          <w:rFonts w:ascii="宋体" w:hAnsi="宋体" w:hint="eastAsia"/>
          <w:sz w:val="24"/>
        </w:rPr>
        <w:t>》</w:t>
      </w:r>
    </w:p>
    <w:p w:rsidR="00567C15" w:rsidRDefault="00ED06DE">
      <w:pPr>
        <w:numPr>
          <w:ilvl w:val="0"/>
          <w:numId w:val="5"/>
        </w:numPr>
        <w:spacing w:line="360" w:lineRule="auto"/>
        <w:ind w:firstLineChars="200" w:firstLine="480"/>
        <w:jc w:val="left"/>
        <w:rPr>
          <w:rFonts w:ascii="宋体" w:hAnsi="宋体"/>
          <w:sz w:val="24"/>
        </w:rPr>
      </w:pPr>
      <w:r>
        <w:rPr>
          <w:rFonts w:ascii="宋体" w:hAnsi="宋体"/>
          <w:sz w:val="24"/>
        </w:rPr>
        <w:t>《中华人民共和国环境保护法》</w:t>
      </w:r>
    </w:p>
    <w:p w:rsidR="00567C15" w:rsidRDefault="00ED06DE">
      <w:pPr>
        <w:numPr>
          <w:ilvl w:val="0"/>
          <w:numId w:val="5"/>
        </w:numPr>
        <w:spacing w:line="360" w:lineRule="auto"/>
        <w:ind w:firstLineChars="200" w:firstLine="480"/>
        <w:jc w:val="left"/>
        <w:rPr>
          <w:rFonts w:ascii="宋体" w:hAnsi="宋体"/>
          <w:sz w:val="24"/>
        </w:rPr>
      </w:pPr>
      <w:r>
        <w:rPr>
          <w:rFonts w:ascii="宋体" w:hAnsi="宋体"/>
          <w:sz w:val="24"/>
        </w:rPr>
        <w:t>《中华人民共和国城乡规划法》</w:t>
      </w:r>
    </w:p>
    <w:p w:rsidR="00567C15" w:rsidRDefault="00ED06DE">
      <w:pPr>
        <w:numPr>
          <w:ilvl w:val="0"/>
          <w:numId w:val="5"/>
        </w:numPr>
        <w:spacing w:line="360" w:lineRule="auto"/>
        <w:ind w:firstLineChars="200" w:firstLine="480"/>
        <w:jc w:val="left"/>
        <w:rPr>
          <w:rFonts w:ascii="宋体" w:hAnsi="宋体"/>
          <w:sz w:val="24"/>
        </w:rPr>
      </w:pPr>
      <w:r>
        <w:rPr>
          <w:rFonts w:ascii="宋体" w:hAnsi="宋体"/>
          <w:sz w:val="24"/>
        </w:rPr>
        <w:t>《中华人民共和国水污染防治法》</w:t>
      </w:r>
    </w:p>
    <w:p w:rsidR="00567C15" w:rsidRDefault="00ED06DE">
      <w:pPr>
        <w:numPr>
          <w:ilvl w:val="0"/>
          <w:numId w:val="5"/>
        </w:numPr>
        <w:spacing w:line="360" w:lineRule="auto"/>
        <w:ind w:firstLineChars="200" w:firstLine="480"/>
        <w:jc w:val="left"/>
        <w:rPr>
          <w:rFonts w:ascii="宋体" w:hAnsi="宋体"/>
          <w:sz w:val="24"/>
        </w:rPr>
      </w:pPr>
      <w:r>
        <w:rPr>
          <w:rFonts w:ascii="宋体" w:hAnsi="宋体" w:hint="eastAsia"/>
          <w:sz w:val="24"/>
        </w:rPr>
        <w:t>《中华人民共和国渔业法》</w:t>
      </w:r>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lastRenderedPageBreak/>
        <w:t xml:space="preserve">《市政公用工程设计文件编制深度规定》 </w:t>
      </w:r>
    </w:p>
    <w:p w:rsidR="00567C15" w:rsidRDefault="00ED06DE">
      <w:pPr>
        <w:numPr>
          <w:ilvl w:val="0"/>
          <w:numId w:val="5"/>
        </w:numPr>
        <w:spacing w:line="360" w:lineRule="auto"/>
        <w:ind w:firstLineChars="200" w:firstLine="480"/>
        <w:jc w:val="left"/>
        <w:rPr>
          <w:rFonts w:ascii="宋体" w:hAnsi="宋体"/>
          <w:sz w:val="24"/>
        </w:rPr>
      </w:pPr>
      <w:r>
        <w:rPr>
          <w:rFonts w:ascii="宋体" w:hAnsi="宋体"/>
          <w:sz w:val="24"/>
        </w:rPr>
        <w:t>《关于防治水污染技术政策的若干规定》</w:t>
      </w:r>
    </w:p>
    <w:p w:rsidR="00567C15" w:rsidRDefault="00ED06DE">
      <w:pPr>
        <w:spacing w:line="360" w:lineRule="auto"/>
        <w:jc w:val="left"/>
        <w:rPr>
          <w:rFonts w:ascii="宋体" w:hAnsi="宋体"/>
          <w:b/>
          <w:bCs/>
          <w:sz w:val="24"/>
        </w:rPr>
      </w:pPr>
      <w:r>
        <w:rPr>
          <w:rFonts w:ascii="宋体" w:hAnsi="宋体"/>
          <w:b/>
          <w:bCs/>
          <w:sz w:val="24"/>
        </w:rPr>
        <w:t>1.2.4主要设计资料</w:t>
      </w:r>
      <w:bookmarkEnd w:id="16"/>
    </w:p>
    <w:p w:rsidR="00567C15" w:rsidRDefault="00ED06DE">
      <w:pPr>
        <w:numPr>
          <w:ilvl w:val="0"/>
          <w:numId w:val="6"/>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松原市城市</w:t>
      </w:r>
      <w:r>
        <w:rPr>
          <w:rFonts w:ascii="宋体" w:hAnsi="宋体"/>
          <w:sz w:val="24"/>
        </w:rPr>
        <w:t>总体规划》</w:t>
      </w:r>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t>《吉林省松原市给排水专项规划—污水系统专项规划》</w:t>
      </w:r>
    </w:p>
    <w:p w:rsidR="00567C15" w:rsidRDefault="00ED06DE">
      <w:pPr>
        <w:numPr>
          <w:ilvl w:val="0"/>
          <w:numId w:val="3"/>
        </w:numPr>
        <w:spacing w:line="360" w:lineRule="auto"/>
        <w:ind w:firstLineChars="200" w:firstLine="480"/>
        <w:jc w:val="left"/>
        <w:rPr>
          <w:rFonts w:ascii="宋体" w:hAnsi="宋体"/>
          <w:sz w:val="24"/>
        </w:rPr>
      </w:pPr>
      <w:r>
        <w:rPr>
          <w:rFonts w:ascii="宋体" w:hAnsi="宋体" w:hint="eastAsia"/>
          <w:sz w:val="24"/>
        </w:rPr>
        <w:t>《松原市中心城区道路交通专项规划》</w:t>
      </w:r>
    </w:p>
    <w:p w:rsidR="00567C15" w:rsidRDefault="00ED06DE">
      <w:pPr>
        <w:numPr>
          <w:ilvl w:val="0"/>
          <w:numId w:val="6"/>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宁江区大洼镇总体规划</w:t>
      </w:r>
      <w:r>
        <w:rPr>
          <w:rFonts w:ascii="宋体" w:hAnsi="宋体"/>
          <w:sz w:val="24"/>
        </w:rPr>
        <w:t>规划》</w:t>
      </w:r>
    </w:p>
    <w:p w:rsidR="00567C15" w:rsidRDefault="00ED06DE">
      <w:pPr>
        <w:numPr>
          <w:ilvl w:val="0"/>
          <w:numId w:val="6"/>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宁江区毛都站镇总体规划</w:t>
      </w:r>
      <w:r>
        <w:rPr>
          <w:rFonts w:ascii="宋体" w:hAnsi="宋体"/>
          <w:sz w:val="24"/>
        </w:rPr>
        <w:t>规划》</w:t>
      </w:r>
    </w:p>
    <w:p w:rsidR="00567C15" w:rsidRDefault="00ED06DE">
      <w:pPr>
        <w:numPr>
          <w:ilvl w:val="0"/>
          <w:numId w:val="6"/>
        </w:num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宁江区善友镇总体规划</w:t>
      </w:r>
      <w:r>
        <w:rPr>
          <w:rFonts w:ascii="宋体" w:hAnsi="宋体"/>
          <w:sz w:val="24"/>
        </w:rPr>
        <w:t>规划》</w:t>
      </w:r>
    </w:p>
    <w:p w:rsidR="00567C15" w:rsidRDefault="00ED06DE">
      <w:pPr>
        <w:numPr>
          <w:ilvl w:val="0"/>
          <w:numId w:val="6"/>
        </w:numPr>
        <w:spacing w:line="360" w:lineRule="auto"/>
        <w:ind w:firstLineChars="200" w:firstLine="480"/>
        <w:jc w:val="left"/>
        <w:rPr>
          <w:rFonts w:ascii="宋体" w:hAnsi="宋体"/>
          <w:sz w:val="24"/>
        </w:rPr>
      </w:pPr>
      <w:r>
        <w:rPr>
          <w:rFonts w:ascii="宋体" w:hAnsi="宋体" w:hint="eastAsia"/>
          <w:sz w:val="24"/>
        </w:rPr>
        <w:t>大洼镇、毛都站镇、善友镇地形图</w:t>
      </w:r>
    </w:p>
    <w:p w:rsidR="00567C15" w:rsidRDefault="00ED06DE">
      <w:pPr>
        <w:numPr>
          <w:ilvl w:val="0"/>
          <w:numId w:val="6"/>
        </w:numPr>
        <w:spacing w:line="360" w:lineRule="auto"/>
        <w:ind w:firstLineChars="200" w:firstLine="480"/>
        <w:jc w:val="left"/>
        <w:rPr>
          <w:rFonts w:ascii="宋体" w:hAnsi="宋体"/>
          <w:sz w:val="24"/>
        </w:rPr>
      </w:pPr>
      <w:r>
        <w:rPr>
          <w:rFonts w:ascii="宋体" w:hAnsi="宋体" w:hint="eastAsia"/>
          <w:sz w:val="24"/>
        </w:rPr>
        <w:t>大洼镇、毛都站镇、善友镇</w:t>
      </w:r>
      <w:r>
        <w:rPr>
          <w:rFonts w:ascii="宋体" w:hAnsi="宋体"/>
          <w:sz w:val="24"/>
        </w:rPr>
        <w:t>地下管线测量图</w:t>
      </w:r>
    </w:p>
    <w:p w:rsidR="00567C15" w:rsidRDefault="00ED06DE">
      <w:pPr>
        <w:pStyle w:val="3"/>
        <w:rPr>
          <w:rFonts w:ascii="宋体" w:hAnsi="宋体"/>
        </w:rPr>
      </w:pPr>
      <w:bookmarkStart w:id="19" w:name="_Toc25416"/>
      <w:bookmarkStart w:id="20" w:name="_Toc27461"/>
      <w:bookmarkStart w:id="21" w:name="_Toc30755"/>
      <w:bookmarkStart w:id="22" w:name="_Toc288397455"/>
      <w:bookmarkStart w:id="23" w:name="_Toc288397885"/>
      <w:r>
        <w:rPr>
          <w:rFonts w:ascii="宋体" w:hAnsi="宋体"/>
        </w:rPr>
        <w:t>1.3规划范围及规划内容</w:t>
      </w:r>
      <w:bookmarkEnd w:id="19"/>
      <w:bookmarkEnd w:id="20"/>
      <w:bookmarkEnd w:id="21"/>
      <w:bookmarkEnd w:id="22"/>
      <w:bookmarkEnd w:id="23"/>
    </w:p>
    <w:p w:rsidR="00567C15" w:rsidRDefault="00ED06DE">
      <w:pPr>
        <w:spacing w:line="360" w:lineRule="auto"/>
        <w:jc w:val="left"/>
        <w:rPr>
          <w:rFonts w:ascii="宋体" w:hAnsi="宋体"/>
          <w:b/>
          <w:bCs/>
          <w:sz w:val="24"/>
        </w:rPr>
      </w:pPr>
      <w:bookmarkStart w:id="24" w:name="_Toc288397456"/>
      <w:r>
        <w:rPr>
          <w:rFonts w:ascii="宋体" w:hAnsi="宋体"/>
          <w:b/>
          <w:bCs/>
          <w:sz w:val="24"/>
        </w:rPr>
        <w:t>1.3.1规划范围</w:t>
      </w:r>
      <w:bookmarkEnd w:id="24"/>
    </w:p>
    <w:p w:rsidR="00567C15" w:rsidRDefault="00ED06DE">
      <w:pPr>
        <w:spacing w:line="360" w:lineRule="auto"/>
        <w:ind w:firstLineChars="200" w:firstLine="480"/>
        <w:jc w:val="left"/>
        <w:rPr>
          <w:rFonts w:ascii="宋体" w:hAnsi="宋体"/>
          <w:sz w:val="24"/>
        </w:rPr>
      </w:pPr>
      <w:r>
        <w:rPr>
          <w:rFonts w:ascii="宋体" w:hAnsi="宋体"/>
          <w:sz w:val="24"/>
        </w:rPr>
        <w:t>本规划的范围为</w:t>
      </w:r>
      <w:r>
        <w:rPr>
          <w:rFonts w:ascii="宋体" w:hAnsi="宋体" w:hint="eastAsia"/>
          <w:sz w:val="24"/>
        </w:rPr>
        <w:t>宁江区大洼镇、毛都站镇、善友镇</w:t>
      </w:r>
      <w:r>
        <w:rPr>
          <w:rFonts w:ascii="宋体" w:hAnsi="宋体"/>
          <w:sz w:val="24"/>
        </w:rPr>
        <w:t>总规</w:t>
      </w:r>
      <w:r>
        <w:rPr>
          <w:rFonts w:ascii="宋体" w:hAnsi="宋体" w:hint="eastAsia"/>
          <w:sz w:val="24"/>
        </w:rPr>
        <w:t>镇区</w:t>
      </w:r>
      <w:r>
        <w:rPr>
          <w:rFonts w:ascii="宋体" w:hAnsi="宋体"/>
          <w:sz w:val="24"/>
        </w:rPr>
        <w:t>规划范围</w:t>
      </w:r>
      <w:r>
        <w:rPr>
          <w:rFonts w:ascii="宋体" w:hAnsi="宋体" w:hint="eastAsia"/>
          <w:sz w:val="24"/>
        </w:rPr>
        <w:t>，面积约6.75</w:t>
      </w:r>
      <w:bookmarkStart w:id="25" w:name="_GoBack"/>
      <w:bookmarkEnd w:id="25"/>
      <w:r>
        <w:rPr>
          <w:rFonts w:ascii="宋体" w:hAnsi="宋体" w:hint="eastAsia"/>
          <w:sz w:val="24"/>
        </w:rPr>
        <w:t>平方公里</w:t>
      </w:r>
      <w:r>
        <w:rPr>
          <w:rFonts w:ascii="宋体" w:hAnsi="宋体"/>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t>规划主要</w:t>
      </w:r>
      <w:r>
        <w:rPr>
          <w:rFonts w:ascii="宋体" w:hAnsi="宋体"/>
          <w:sz w:val="24"/>
        </w:rPr>
        <w:t>侧重于工程的可实施性，主要内容包括</w:t>
      </w:r>
      <w:r>
        <w:rPr>
          <w:rFonts w:ascii="宋体" w:hAnsi="宋体" w:hint="eastAsia"/>
          <w:sz w:val="24"/>
        </w:rPr>
        <w:t>污水处理站</w:t>
      </w:r>
      <w:r>
        <w:rPr>
          <w:rFonts w:ascii="宋体" w:hAnsi="宋体"/>
          <w:sz w:val="24"/>
        </w:rPr>
        <w:t>和污水泵站的选址、用地、工艺等详细规划；所有市政道路下的污水管道管径、高程的详细规划。</w:t>
      </w:r>
    </w:p>
    <w:p w:rsidR="00567C15" w:rsidRDefault="00ED06DE">
      <w:pPr>
        <w:spacing w:line="360" w:lineRule="auto"/>
        <w:jc w:val="left"/>
        <w:rPr>
          <w:rFonts w:ascii="宋体" w:hAnsi="宋体"/>
          <w:b/>
          <w:bCs/>
          <w:sz w:val="24"/>
        </w:rPr>
      </w:pPr>
      <w:bookmarkStart w:id="26" w:name="_Toc288397457"/>
      <w:r>
        <w:rPr>
          <w:rFonts w:ascii="宋体" w:hAnsi="宋体"/>
          <w:b/>
          <w:bCs/>
          <w:sz w:val="24"/>
        </w:rPr>
        <w:t>1.3.2规划内容</w:t>
      </w:r>
      <w:bookmarkEnd w:id="26"/>
    </w:p>
    <w:p w:rsidR="00567C15" w:rsidRDefault="00ED06DE">
      <w:pPr>
        <w:spacing w:line="360" w:lineRule="auto"/>
        <w:ind w:firstLineChars="200" w:firstLine="480"/>
        <w:jc w:val="left"/>
        <w:rPr>
          <w:rFonts w:ascii="宋体" w:hAnsi="宋体"/>
          <w:sz w:val="24"/>
        </w:rPr>
      </w:pPr>
      <w:bookmarkStart w:id="27" w:name="_Toc288397458"/>
      <w:bookmarkStart w:id="28" w:name="_Toc288397886"/>
      <w:r>
        <w:rPr>
          <w:rFonts w:ascii="宋体" w:hAnsi="宋体"/>
          <w:sz w:val="24"/>
        </w:rPr>
        <w:t>（1）依据</w:t>
      </w:r>
      <w:r>
        <w:rPr>
          <w:rFonts w:ascii="宋体" w:hAnsi="宋体" w:hint="eastAsia"/>
          <w:sz w:val="24"/>
        </w:rPr>
        <w:t>松原市城市</w:t>
      </w:r>
      <w:r>
        <w:rPr>
          <w:rFonts w:ascii="宋体" w:hAnsi="宋体"/>
          <w:sz w:val="24"/>
        </w:rPr>
        <w:t>总体规划</w:t>
      </w:r>
      <w:r>
        <w:rPr>
          <w:rFonts w:ascii="宋体" w:hAnsi="宋体" w:hint="eastAsia"/>
          <w:sz w:val="24"/>
        </w:rPr>
        <w:t>及各建制镇总体规划</w:t>
      </w:r>
      <w:r>
        <w:rPr>
          <w:rFonts w:ascii="宋体" w:hAnsi="宋体"/>
          <w:sz w:val="24"/>
        </w:rPr>
        <w:t>确定合理的排水体制。</w:t>
      </w:r>
    </w:p>
    <w:p w:rsidR="00567C15" w:rsidRDefault="00ED06DE">
      <w:pPr>
        <w:spacing w:line="360" w:lineRule="auto"/>
        <w:ind w:firstLineChars="200" w:firstLine="480"/>
        <w:jc w:val="left"/>
        <w:rPr>
          <w:rFonts w:ascii="宋体" w:hAnsi="宋体"/>
          <w:sz w:val="24"/>
        </w:rPr>
      </w:pPr>
      <w:r>
        <w:rPr>
          <w:rFonts w:ascii="宋体" w:hAnsi="宋体"/>
          <w:sz w:val="24"/>
        </w:rPr>
        <w:t>（2）预测规划范围的污水量，确定工程规模。</w:t>
      </w:r>
    </w:p>
    <w:p w:rsidR="00567C15" w:rsidRDefault="00ED06DE">
      <w:pPr>
        <w:spacing w:line="360" w:lineRule="auto"/>
        <w:ind w:firstLineChars="200" w:firstLine="480"/>
        <w:jc w:val="left"/>
        <w:rPr>
          <w:rFonts w:ascii="宋体" w:hAnsi="宋体"/>
          <w:sz w:val="24"/>
        </w:rPr>
      </w:pPr>
      <w:r>
        <w:rPr>
          <w:rFonts w:ascii="宋体" w:hAnsi="宋体"/>
          <w:sz w:val="24"/>
        </w:rPr>
        <w:t>（3）确定污水处理程度，推荐污泥出路。</w:t>
      </w:r>
    </w:p>
    <w:p w:rsidR="00567C15" w:rsidRDefault="00ED06DE">
      <w:p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4</w:t>
      </w:r>
      <w:r>
        <w:rPr>
          <w:rFonts w:ascii="宋体" w:hAnsi="宋体"/>
          <w:sz w:val="24"/>
        </w:rPr>
        <w:t>）提供污水工程系统总体布局优化方案，强化经济性，提高实用性、可操作性。</w:t>
      </w:r>
    </w:p>
    <w:p w:rsidR="00567C15" w:rsidRDefault="00ED06DE">
      <w:pPr>
        <w:spacing w:line="360" w:lineRule="auto"/>
        <w:ind w:firstLineChars="200" w:firstLine="480"/>
        <w:jc w:val="left"/>
        <w:rPr>
          <w:rFonts w:ascii="宋体" w:hAnsi="宋体"/>
          <w:sz w:val="24"/>
        </w:rPr>
      </w:pPr>
      <w:r>
        <w:rPr>
          <w:rFonts w:ascii="宋体" w:hAnsi="宋体"/>
          <w:sz w:val="24"/>
        </w:rPr>
        <w:t>（4）根据总体布局确定污水干管布置、管径、</w:t>
      </w:r>
      <w:r>
        <w:rPr>
          <w:rFonts w:ascii="宋体" w:hAnsi="宋体" w:hint="eastAsia"/>
          <w:sz w:val="24"/>
        </w:rPr>
        <w:t>污水处理站</w:t>
      </w:r>
      <w:r>
        <w:rPr>
          <w:rFonts w:ascii="宋体" w:hAnsi="宋体"/>
          <w:sz w:val="24"/>
        </w:rPr>
        <w:t>厂址及</w:t>
      </w:r>
      <w:r>
        <w:rPr>
          <w:rFonts w:ascii="宋体" w:hAnsi="宋体" w:hint="eastAsia"/>
          <w:sz w:val="24"/>
        </w:rPr>
        <w:t>污水站</w:t>
      </w:r>
      <w:r>
        <w:rPr>
          <w:rFonts w:ascii="宋体" w:hAnsi="宋体"/>
          <w:sz w:val="24"/>
        </w:rPr>
        <w:t>控制用地。</w:t>
      </w:r>
    </w:p>
    <w:p w:rsidR="00567C15" w:rsidRDefault="00ED06DE">
      <w:pPr>
        <w:pStyle w:val="3"/>
        <w:rPr>
          <w:rFonts w:ascii="宋体" w:hAnsi="宋体"/>
        </w:rPr>
      </w:pPr>
      <w:bookmarkStart w:id="29" w:name="_Toc32163"/>
      <w:bookmarkStart w:id="30" w:name="_Toc24585"/>
      <w:bookmarkStart w:id="31" w:name="_Toc26097"/>
      <w:r>
        <w:rPr>
          <w:rFonts w:ascii="宋体" w:hAnsi="宋体"/>
        </w:rPr>
        <w:t>1.4规划目标及规划年限</w:t>
      </w:r>
      <w:bookmarkEnd w:id="27"/>
      <w:bookmarkEnd w:id="28"/>
      <w:bookmarkEnd w:id="29"/>
      <w:bookmarkEnd w:id="30"/>
      <w:bookmarkEnd w:id="31"/>
    </w:p>
    <w:p w:rsidR="00567C15" w:rsidRDefault="00ED06DE">
      <w:pPr>
        <w:spacing w:line="360" w:lineRule="auto"/>
        <w:jc w:val="left"/>
        <w:rPr>
          <w:rFonts w:ascii="宋体" w:hAnsi="宋体"/>
          <w:b/>
          <w:bCs/>
          <w:sz w:val="24"/>
        </w:rPr>
      </w:pPr>
      <w:bookmarkStart w:id="32" w:name="_Toc288397459"/>
      <w:r>
        <w:rPr>
          <w:rFonts w:ascii="宋体" w:hAnsi="宋体"/>
          <w:b/>
          <w:bCs/>
          <w:sz w:val="24"/>
        </w:rPr>
        <w:t>1.4.</w:t>
      </w:r>
      <w:bookmarkEnd w:id="32"/>
      <w:r>
        <w:rPr>
          <w:rFonts w:ascii="宋体" w:hAnsi="宋体"/>
          <w:b/>
          <w:bCs/>
          <w:sz w:val="24"/>
        </w:rPr>
        <w:t>1规划目标</w:t>
      </w:r>
    </w:p>
    <w:p w:rsidR="00567C15" w:rsidRDefault="00ED06DE">
      <w:pPr>
        <w:spacing w:line="360" w:lineRule="auto"/>
        <w:ind w:firstLineChars="200" w:firstLine="480"/>
        <w:jc w:val="left"/>
        <w:rPr>
          <w:rFonts w:ascii="宋体" w:hAnsi="宋体"/>
          <w:sz w:val="24"/>
        </w:rPr>
      </w:pPr>
      <w:bookmarkStart w:id="33" w:name="_Toc288397460"/>
      <w:r>
        <w:rPr>
          <w:rFonts w:ascii="宋体" w:hAnsi="宋体" w:hint="eastAsia"/>
          <w:sz w:val="24"/>
        </w:rPr>
        <w:t>（1）</w:t>
      </w:r>
      <w:r>
        <w:rPr>
          <w:rFonts w:ascii="宋体" w:hAnsi="宋体"/>
          <w:sz w:val="24"/>
        </w:rPr>
        <w:t xml:space="preserve">规划在镇区范围内建立雨污分流的排水体制。 </w:t>
      </w:r>
    </w:p>
    <w:p w:rsidR="00567C15" w:rsidRDefault="00ED06DE">
      <w:pPr>
        <w:spacing w:line="360" w:lineRule="auto"/>
        <w:ind w:firstLineChars="200" w:firstLine="480"/>
        <w:jc w:val="left"/>
        <w:rPr>
          <w:rFonts w:ascii="宋体" w:hAnsi="宋体"/>
          <w:sz w:val="24"/>
        </w:rPr>
      </w:pPr>
      <w:r>
        <w:rPr>
          <w:rFonts w:ascii="宋体" w:hAnsi="宋体" w:hint="eastAsia"/>
          <w:sz w:val="24"/>
        </w:rPr>
        <w:t>（2）</w:t>
      </w:r>
      <w:r>
        <w:rPr>
          <w:rFonts w:ascii="宋体" w:hAnsi="宋体"/>
          <w:sz w:val="24"/>
        </w:rPr>
        <w:t>规划镇区的生活污水和工业污水</w:t>
      </w:r>
      <w:r>
        <w:rPr>
          <w:rFonts w:ascii="宋体" w:hAnsi="宋体" w:hint="eastAsia"/>
          <w:sz w:val="24"/>
        </w:rPr>
        <w:t>近期</w:t>
      </w:r>
      <w:r>
        <w:rPr>
          <w:rFonts w:ascii="宋体" w:hAnsi="宋体"/>
          <w:sz w:val="24"/>
        </w:rPr>
        <w:t>处理达标率90%，</w:t>
      </w:r>
      <w:r>
        <w:rPr>
          <w:rFonts w:ascii="宋体" w:hAnsi="宋体" w:hint="eastAsia"/>
          <w:sz w:val="24"/>
        </w:rPr>
        <w:t>远期达到100%。</w:t>
      </w:r>
    </w:p>
    <w:p w:rsidR="00567C15" w:rsidRDefault="00ED06DE">
      <w:pPr>
        <w:spacing w:line="360" w:lineRule="auto"/>
        <w:ind w:firstLineChars="200" w:firstLine="480"/>
        <w:jc w:val="left"/>
        <w:rPr>
          <w:rFonts w:ascii="宋体" w:hAnsi="宋体"/>
          <w:sz w:val="24"/>
        </w:rPr>
      </w:pPr>
      <w:r>
        <w:rPr>
          <w:rFonts w:ascii="宋体" w:hAnsi="宋体" w:hint="eastAsia"/>
          <w:sz w:val="24"/>
        </w:rPr>
        <w:t>（3）</w:t>
      </w:r>
      <w:r>
        <w:rPr>
          <w:rFonts w:ascii="宋体" w:hAnsi="宋体"/>
          <w:sz w:val="24"/>
        </w:rPr>
        <w:t>规划镇区</w:t>
      </w:r>
      <w:r>
        <w:rPr>
          <w:rFonts w:ascii="宋体" w:hAnsi="宋体" w:hint="eastAsia"/>
          <w:sz w:val="24"/>
        </w:rPr>
        <w:t>近期管网覆盖主要街道覆盖率达到70%，远期</w:t>
      </w:r>
      <w:r>
        <w:rPr>
          <w:rFonts w:ascii="宋体" w:hAnsi="宋体"/>
          <w:sz w:val="24"/>
        </w:rPr>
        <w:t>管网覆盖率达到100%。</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（4）</w:t>
      </w:r>
      <w:r>
        <w:rPr>
          <w:rFonts w:ascii="宋体" w:hAnsi="宋体"/>
          <w:sz w:val="24"/>
        </w:rPr>
        <w:t>根据宁江区地处</w:t>
      </w:r>
      <w:r>
        <w:rPr>
          <w:rFonts w:ascii="宋体" w:hAnsi="宋体" w:hint="eastAsia"/>
          <w:sz w:val="24"/>
        </w:rPr>
        <w:t>松花江流域及各建制镇现状</w:t>
      </w:r>
      <w:r>
        <w:rPr>
          <w:rFonts w:ascii="宋体" w:hAnsi="宋体"/>
          <w:sz w:val="24"/>
        </w:rPr>
        <w:t>的特点，污水处理</w:t>
      </w:r>
      <w:r>
        <w:rPr>
          <w:rFonts w:ascii="宋体" w:hAnsi="宋体" w:hint="eastAsia"/>
          <w:sz w:val="24"/>
        </w:rPr>
        <w:t>站</w:t>
      </w:r>
      <w:r>
        <w:rPr>
          <w:rFonts w:ascii="宋体" w:hAnsi="宋体"/>
          <w:sz w:val="24"/>
        </w:rPr>
        <w:t>污水排放标准达到</w:t>
      </w:r>
      <w:r>
        <w:rPr>
          <w:rFonts w:ascii="宋体" w:hAnsi="宋体" w:hint="eastAsia"/>
          <w:sz w:val="24"/>
        </w:rPr>
        <w:t>农业灌溉标准</w:t>
      </w:r>
      <w:r>
        <w:rPr>
          <w:rFonts w:ascii="宋体" w:hAnsi="宋体"/>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t>（5）</w:t>
      </w:r>
      <w:r>
        <w:rPr>
          <w:rFonts w:ascii="宋体" w:hAnsi="宋体"/>
          <w:sz w:val="24"/>
        </w:rPr>
        <w:t>污水处理站污泥无害化处理率近期不低于90％，远期不低于</w:t>
      </w:r>
      <w:r>
        <w:rPr>
          <w:rFonts w:ascii="宋体" w:hAnsi="宋体" w:hint="eastAsia"/>
          <w:sz w:val="24"/>
        </w:rPr>
        <w:t>100</w:t>
      </w:r>
      <w:r>
        <w:rPr>
          <w:rFonts w:ascii="宋体" w:hAnsi="宋体"/>
          <w:sz w:val="24"/>
        </w:rPr>
        <w:t>％。</w:t>
      </w:r>
    </w:p>
    <w:p w:rsidR="00567C15" w:rsidRDefault="00ED06DE">
      <w:pPr>
        <w:spacing w:line="360" w:lineRule="auto"/>
        <w:jc w:val="left"/>
        <w:rPr>
          <w:rFonts w:ascii="宋体" w:hAnsi="宋体"/>
          <w:b/>
          <w:bCs/>
          <w:sz w:val="24"/>
        </w:rPr>
      </w:pPr>
      <w:r>
        <w:rPr>
          <w:rFonts w:ascii="宋体" w:hAnsi="宋体"/>
          <w:b/>
          <w:bCs/>
          <w:sz w:val="24"/>
        </w:rPr>
        <w:t>1.4.</w:t>
      </w:r>
      <w:bookmarkEnd w:id="33"/>
      <w:r>
        <w:rPr>
          <w:rFonts w:ascii="宋体" w:hAnsi="宋体"/>
          <w:b/>
          <w:bCs/>
          <w:sz w:val="24"/>
        </w:rPr>
        <w:t>2规划分期</w:t>
      </w:r>
    </w:p>
    <w:p w:rsidR="00567C15" w:rsidRDefault="00ED06DE">
      <w:pPr>
        <w:spacing w:line="360" w:lineRule="auto"/>
        <w:ind w:firstLineChars="200" w:firstLine="480"/>
        <w:jc w:val="left"/>
        <w:rPr>
          <w:rFonts w:ascii="宋体" w:hAnsi="宋体"/>
          <w:sz w:val="24"/>
        </w:rPr>
      </w:pPr>
      <w:r>
        <w:rPr>
          <w:rFonts w:ascii="宋体" w:hAnsi="宋体"/>
          <w:sz w:val="24"/>
        </w:rPr>
        <w:t>根据等相关规范规定，参照</w:t>
      </w:r>
      <w:r>
        <w:rPr>
          <w:rFonts w:ascii="宋体" w:hAnsi="宋体" w:hint="eastAsia"/>
          <w:sz w:val="24"/>
        </w:rPr>
        <w:t>各建制镇总体规划</w:t>
      </w:r>
      <w:r>
        <w:rPr>
          <w:rFonts w:ascii="宋体" w:hAnsi="宋体"/>
          <w:sz w:val="24"/>
        </w:rPr>
        <w:t>的期限，确定本次规划的期限为：</w:t>
      </w:r>
      <w:r>
        <w:rPr>
          <w:rFonts w:ascii="宋体" w:hAnsi="宋体" w:hint="eastAsia"/>
          <w:sz w:val="24"/>
        </w:rPr>
        <w:t>2020—2035年，其中近期为：</w:t>
      </w:r>
      <w:r>
        <w:rPr>
          <w:rFonts w:ascii="宋体" w:hAnsi="宋体"/>
          <w:sz w:val="24"/>
        </w:rPr>
        <w:t>2020-2025年</w:t>
      </w:r>
      <w:r>
        <w:rPr>
          <w:rFonts w:ascii="宋体" w:hAnsi="宋体" w:hint="eastAsia"/>
          <w:sz w:val="24"/>
        </w:rPr>
        <w:t>，中期为：</w:t>
      </w:r>
      <w:r>
        <w:rPr>
          <w:rFonts w:ascii="宋体" w:hAnsi="宋体"/>
          <w:sz w:val="24"/>
        </w:rPr>
        <w:t>2025-2030年</w:t>
      </w:r>
      <w:r>
        <w:rPr>
          <w:rFonts w:ascii="宋体" w:hAnsi="宋体" w:hint="eastAsia"/>
          <w:sz w:val="24"/>
        </w:rPr>
        <w:t>，远期为：</w:t>
      </w:r>
      <w:r>
        <w:rPr>
          <w:rFonts w:ascii="宋体" w:hAnsi="宋体"/>
          <w:sz w:val="24"/>
        </w:rPr>
        <w:t>2030-2035年</w:t>
      </w:r>
      <w:r>
        <w:rPr>
          <w:rFonts w:ascii="宋体" w:hAnsi="宋体" w:hint="eastAsia"/>
          <w:sz w:val="24"/>
        </w:rPr>
        <w:t>。</w:t>
      </w:r>
    </w:p>
    <w:p w:rsidR="00567C15" w:rsidRDefault="00ED06DE">
      <w:pPr>
        <w:pStyle w:val="3"/>
        <w:rPr>
          <w:rFonts w:ascii="宋体" w:hAnsi="宋体"/>
        </w:rPr>
      </w:pPr>
      <w:bookmarkStart w:id="34" w:name="_Toc897"/>
      <w:bookmarkStart w:id="35" w:name="_Toc374103981"/>
      <w:bookmarkStart w:id="36" w:name="_Toc30507"/>
      <w:bookmarkStart w:id="37" w:name="_Toc3181"/>
      <w:r>
        <w:rPr>
          <w:rFonts w:ascii="宋体" w:hAnsi="宋体"/>
        </w:rPr>
        <w:t>1.5本轮污水规划编制的意义</w:t>
      </w:r>
      <w:bookmarkEnd w:id="34"/>
      <w:bookmarkEnd w:id="35"/>
      <w:bookmarkEnd w:id="36"/>
      <w:bookmarkEnd w:id="37"/>
    </w:p>
    <w:p w:rsidR="00567C15" w:rsidRDefault="00ED06DE">
      <w:pPr>
        <w:spacing w:line="360" w:lineRule="auto"/>
        <w:ind w:firstLineChars="200" w:firstLine="480"/>
        <w:jc w:val="left"/>
        <w:rPr>
          <w:rFonts w:ascii="宋体" w:hAnsi="宋体"/>
          <w:sz w:val="24"/>
        </w:rPr>
      </w:pPr>
      <w:r>
        <w:rPr>
          <w:rFonts w:ascii="宋体" w:hAnsi="宋体"/>
          <w:sz w:val="24"/>
        </w:rPr>
        <w:t>随着</w:t>
      </w:r>
      <w:r>
        <w:rPr>
          <w:rFonts w:ascii="宋体" w:hAnsi="宋体" w:hint="eastAsia"/>
          <w:sz w:val="24"/>
        </w:rPr>
        <w:t>宁江区建制镇生活污水专项</w:t>
      </w:r>
      <w:r>
        <w:rPr>
          <w:rFonts w:ascii="宋体" w:hAnsi="宋体"/>
          <w:sz w:val="24"/>
        </w:rPr>
        <w:t>规划的编制，</w:t>
      </w:r>
      <w:r>
        <w:rPr>
          <w:rFonts w:ascii="宋体" w:hAnsi="宋体" w:hint="eastAsia"/>
          <w:sz w:val="24"/>
        </w:rPr>
        <w:t>对宁江区各建制镇规划进行进一步落实</w:t>
      </w:r>
      <w:r>
        <w:rPr>
          <w:rFonts w:ascii="宋体" w:hAnsi="宋体"/>
          <w:sz w:val="24"/>
        </w:rPr>
        <w:t>，</w:t>
      </w:r>
      <w:r>
        <w:rPr>
          <w:rFonts w:ascii="宋体" w:hAnsi="宋体" w:hint="eastAsia"/>
          <w:sz w:val="24"/>
        </w:rPr>
        <w:t>各建制镇</w:t>
      </w:r>
      <w:r>
        <w:rPr>
          <w:rFonts w:ascii="宋体" w:hAnsi="宋体"/>
          <w:sz w:val="24"/>
        </w:rPr>
        <w:t>有必要进行污水</w:t>
      </w:r>
      <w:r>
        <w:rPr>
          <w:rFonts w:ascii="宋体" w:hAnsi="宋体" w:hint="eastAsia"/>
          <w:sz w:val="24"/>
        </w:rPr>
        <w:t>专项</w:t>
      </w:r>
      <w:r>
        <w:rPr>
          <w:rFonts w:ascii="宋体" w:hAnsi="宋体"/>
          <w:sz w:val="24"/>
        </w:rPr>
        <w:t>规划的编制，简述如下：</w:t>
      </w:r>
    </w:p>
    <w:p w:rsidR="00567C15" w:rsidRDefault="00ED06DE">
      <w:pPr>
        <w:spacing w:line="360" w:lineRule="auto"/>
        <w:ind w:firstLineChars="200" w:firstLine="480"/>
        <w:jc w:val="left"/>
        <w:rPr>
          <w:rFonts w:ascii="宋体" w:hAnsi="宋体"/>
          <w:sz w:val="24"/>
        </w:rPr>
      </w:pPr>
      <w:r>
        <w:rPr>
          <w:rFonts w:ascii="宋体" w:hAnsi="宋体"/>
          <w:sz w:val="24"/>
        </w:rPr>
        <w:t>（1）编制污水专项规划是实现水污染治理和水环境整治的需要</w:t>
      </w:r>
    </w:p>
    <w:p w:rsidR="00567C15" w:rsidRDefault="00ED06DE">
      <w:pPr>
        <w:spacing w:line="360" w:lineRule="auto"/>
        <w:ind w:firstLineChars="200" w:firstLine="480"/>
        <w:jc w:val="left"/>
        <w:rPr>
          <w:rFonts w:ascii="宋体" w:hAnsi="宋体"/>
          <w:sz w:val="24"/>
        </w:rPr>
      </w:pPr>
      <w:r>
        <w:rPr>
          <w:rFonts w:ascii="宋体" w:hAnsi="宋体"/>
          <w:sz w:val="24"/>
        </w:rPr>
        <w:t>近几年，随着</w:t>
      </w:r>
      <w:r>
        <w:rPr>
          <w:rFonts w:ascii="宋体" w:hAnsi="宋体" w:hint="eastAsia"/>
          <w:sz w:val="24"/>
        </w:rPr>
        <w:t>宁江区</w:t>
      </w:r>
      <w:r>
        <w:rPr>
          <w:rFonts w:ascii="宋体" w:hAnsi="宋体"/>
          <w:sz w:val="24"/>
        </w:rPr>
        <w:t>的快速发展和污水排放量的增加，</w:t>
      </w:r>
      <w:r>
        <w:rPr>
          <w:rFonts w:ascii="宋体" w:hAnsi="宋体" w:hint="eastAsia"/>
          <w:sz w:val="24"/>
        </w:rPr>
        <w:t>宁江区</w:t>
      </w:r>
      <w:r>
        <w:rPr>
          <w:rFonts w:ascii="宋体" w:hAnsi="宋体"/>
          <w:sz w:val="24"/>
        </w:rPr>
        <w:t>的</w:t>
      </w:r>
      <w:r>
        <w:rPr>
          <w:rFonts w:ascii="宋体" w:hAnsi="宋体" w:hint="eastAsia"/>
          <w:sz w:val="24"/>
        </w:rPr>
        <w:t>建制镇</w:t>
      </w:r>
      <w:r>
        <w:rPr>
          <w:rFonts w:ascii="宋体" w:hAnsi="宋体"/>
          <w:sz w:val="24"/>
        </w:rPr>
        <w:t>生活污水治理和水环境整治形势越发严峻。近几年就曾出现水源水质恶化、</w:t>
      </w:r>
      <w:r>
        <w:rPr>
          <w:rFonts w:ascii="宋体" w:hAnsi="宋体" w:hint="eastAsia"/>
          <w:sz w:val="24"/>
        </w:rPr>
        <w:t>水系发黑发臭</w:t>
      </w:r>
      <w:r>
        <w:rPr>
          <w:rFonts w:ascii="宋体" w:hAnsi="宋体"/>
          <w:sz w:val="24"/>
        </w:rPr>
        <w:t>等水污染问题，而随着水污染治理和水环境整治要求的不断提高，人们对污水工程建设的系统性、合理性、处理后排放的水质标准甚至污水的综合利用都提出了更高的要求，这些都要求</w:t>
      </w:r>
      <w:r>
        <w:rPr>
          <w:rFonts w:ascii="宋体" w:hAnsi="宋体" w:hint="eastAsia"/>
          <w:sz w:val="24"/>
        </w:rPr>
        <w:t>宁江区建制镇</w:t>
      </w:r>
      <w:r>
        <w:rPr>
          <w:rFonts w:ascii="宋体" w:hAnsi="宋体"/>
          <w:sz w:val="24"/>
        </w:rPr>
        <w:t>尽快编制污水</w:t>
      </w:r>
      <w:r>
        <w:rPr>
          <w:rFonts w:ascii="宋体" w:hAnsi="宋体" w:hint="eastAsia"/>
          <w:sz w:val="24"/>
        </w:rPr>
        <w:t>专项</w:t>
      </w:r>
      <w:r>
        <w:rPr>
          <w:rFonts w:ascii="宋体" w:hAnsi="宋体"/>
          <w:sz w:val="24"/>
        </w:rPr>
        <w:t>规划。</w:t>
      </w:r>
    </w:p>
    <w:p w:rsidR="00567C15" w:rsidRDefault="00ED06DE">
      <w:pPr>
        <w:spacing w:line="360" w:lineRule="auto"/>
        <w:ind w:firstLineChars="200" w:firstLine="480"/>
        <w:jc w:val="left"/>
        <w:rPr>
          <w:rFonts w:ascii="宋体" w:hAnsi="宋体"/>
          <w:sz w:val="24"/>
        </w:rPr>
      </w:pPr>
      <w:r>
        <w:rPr>
          <w:rFonts w:ascii="宋体" w:hAnsi="宋体"/>
          <w:sz w:val="24"/>
        </w:rPr>
        <w:t>（2）编制污水专项规划是适应</w:t>
      </w:r>
      <w:r>
        <w:rPr>
          <w:rFonts w:ascii="宋体" w:hAnsi="宋体" w:hint="eastAsia"/>
          <w:sz w:val="24"/>
        </w:rPr>
        <w:t>宁江区</w:t>
      </w:r>
      <w:r>
        <w:rPr>
          <w:rFonts w:ascii="宋体" w:hAnsi="宋体"/>
          <w:sz w:val="24"/>
        </w:rPr>
        <w:t>快速发展的需要</w:t>
      </w:r>
    </w:p>
    <w:p w:rsidR="00567C15" w:rsidRDefault="00ED06DE">
      <w:pPr>
        <w:spacing w:line="360" w:lineRule="auto"/>
        <w:ind w:firstLineChars="200" w:firstLine="480"/>
        <w:jc w:val="left"/>
        <w:rPr>
          <w:rFonts w:ascii="宋体" w:hAnsi="宋体"/>
          <w:sz w:val="24"/>
        </w:rPr>
      </w:pPr>
      <w:r>
        <w:rPr>
          <w:rFonts w:ascii="宋体" w:hAnsi="宋体"/>
          <w:sz w:val="24"/>
        </w:rPr>
        <w:t>近几年，随着</w:t>
      </w:r>
      <w:r>
        <w:rPr>
          <w:rFonts w:ascii="宋体" w:hAnsi="宋体" w:hint="eastAsia"/>
          <w:sz w:val="24"/>
        </w:rPr>
        <w:t>宁江区</w:t>
      </w:r>
      <w:r>
        <w:rPr>
          <w:rFonts w:ascii="宋体" w:hAnsi="宋体"/>
          <w:sz w:val="24"/>
        </w:rPr>
        <w:t>的快速发展，大批新开发地块纷纷涌现，但</w:t>
      </w:r>
      <w:r>
        <w:rPr>
          <w:rFonts w:ascii="宋体" w:hAnsi="宋体" w:hint="eastAsia"/>
          <w:sz w:val="24"/>
        </w:rPr>
        <w:t>由于宁江区未进行污水专项规划设计</w:t>
      </w:r>
      <w:r>
        <w:rPr>
          <w:rFonts w:ascii="宋体" w:hAnsi="宋体"/>
          <w:sz w:val="24"/>
        </w:rPr>
        <w:t>，污水工程建设无法从规划中得到指导，从而导致这些新开发地块污水系统的建设具有一定的盲目性，很容易导致建设的管道管径、标高不能满足后继发展的要求，不但导致工程的重复建设和投资的浪费，有时甚至会对后继工程的建设带来很大的麻烦，因此，必须尽快编制污水</w:t>
      </w:r>
      <w:r>
        <w:rPr>
          <w:rFonts w:ascii="宋体" w:hAnsi="宋体" w:hint="eastAsia"/>
          <w:sz w:val="24"/>
        </w:rPr>
        <w:t>专项</w:t>
      </w:r>
      <w:r>
        <w:rPr>
          <w:rFonts w:ascii="宋体" w:hAnsi="宋体"/>
          <w:sz w:val="24"/>
        </w:rPr>
        <w:t>规划，对新建污水工程提供指导。</w:t>
      </w:r>
    </w:p>
    <w:p w:rsidR="00567C15" w:rsidRDefault="00ED06DE">
      <w:pPr>
        <w:spacing w:line="360" w:lineRule="auto"/>
        <w:ind w:firstLineChars="200" w:firstLine="480"/>
        <w:jc w:val="left"/>
        <w:rPr>
          <w:rFonts w:ascii="宋体" w:hAnsi="宋体" w:cs="宋体"/>
          <w:sz w:val="24"/>
        </w:rPr>
      </w:pPr>
      <w:r>
        <w:rPr>
          <w:rFonts w:ascii="宋体" w:hAnsi="宋体"/>
          <w:sz w:val="24"/>
        </w:rPr>
        <w:t>综合以上分析，我们认为</w:t>
      </w:r>
      <w:r>
        <w:rPr>
          <w:rFonts w:ascii="宋体" w:hAnsi="宋体" w:hint="eastAsia"/>
          <w:sz w:val="24"/>
        </w:rPr>
        <w:t>宁江区建制镇急需编制污水专项规划，以适应建制镇快速</w:t>
      </w:r>
      <w:r>
        <w:rPr>
          <w:rFonts w:ascii="宋体" w:hAnsi="宋体"/>
          <w:sz w:val="24"/>
        </w:rPr>
        <w:t>发展</w:t>
      </w:r>
      <w:r>
        <w:rPr>
          <w:rFonts w:ascii="宋体" w:hAnsi="宋体" w:hint="eastAsia"/>
          <w:sz w:val="24"/>
        </w:rPr>
        <w:t>及基础设施建设</w:t>
      </w:r>
      <w:r>
        <w:rPr>
          <w:rFonts w:ascii="宋体" w:hAnsi="宋体"/>
          <w:sz w:val="24"/>
        </w:rPr>
        <w:t>的需要，必须尽快编制</w:t>
      </w:r>
      <w:r>
        <w:rPr>
          <w:rFonts w:ascii="宋体" w:hAnsi="宋体" w:hint="eastAsia"/>
          <w:sz w:val="24"/>
        </w:rPr>
        <w:t>生活</w:t>
      </w:r>
      <w:r>
        <w:rPr>
          <w:rFonts w:ascii="宋体" w:hAnsi="宋体"/>
          <w:sz w:val="24"/>
        </w:rPr>
        <w:t>污水</w:t>
      </w:r>
      <w:r>
        <w:rPr>
          <w:rFonts w:ascii="宋体" w:hAnsi="宋体" w:hint="eastAsia"/>
          <w:sz w:val="24"/>
        </w:rPr>
        <w:t>专项</w:t>
      </w:r>
      <w:r>
        <w:rPr>
          <w:rFonts w:ascii="宋体" w:hAnsi="宋体"/>
          <w:sz w:val="24"/>
        </w:rPr>
        <w:t>规划，从整个</w:t>
      </w:r>
      <w:r>
        <w:rPr>
          <w:rFonts w:ascii="宋体" w:hAnsi="宋体" w:hint="eastAsia"/>
          <w:sz w:val="24"/>
        </w:rPr>
        <w:t>宁江区</w:t>
      </w:r>
      <w:r>
        <w:rPr>
          <w:rFonts w:ascii="宋体" w:hAnsi="宋体"/>
          <w:sz w:val="24"/>
        </w:rPr>
        <w:t>和更长的时间周期角度对</w:t>
      </w:r>
      <w:r>
        <w:rPr>
          <w:rFonts w:ascii="宋体" w:hAnsi="宋体" w:hint="eastAsia"/>
          <w:sz w:val="24"/>
        </w:rPr>
        <w:t>宁江区建制镇</w:t>
      </w:r>
      <w:r>
        <w:rPr>
          <w:rFonts w:ascii="宋体" w:hAnsi="宋体"/>
          <w:sz w:val="24"/>
        </w:rPr>
        <w:t>未来的污水工程建设提供指导。</w:t>
      </w:r>
    </w:p>
    <w:p w:rsidR="00567C15" w:rsidRDefault="00ED06DE">
      <w:pPr>
        <w:pStyle w:val="2"/>
        <w:numPr>
          <w:ilvl w:val="0"/>
          <w:numId w:val="2"/>
        </w:numPr>
      </w:pPr>
      <w:bookmarkStart w:id="38" w:name="_Toc26848"/>
      <w:bookmarkStart w:id="39" w:name="_Toc21885"/>
      <w:bookmarkStart w:id="40" w:name="_Toc2538"/>
      <w:bookmarkStart w:id="41" w:name="_Toc288397887"/>
      <w:bookmarkStart w:id="42" w:name="_Toc288397462"/>
      <w:bookmarkStart w:id="43" w:name="_Toc26617"/>
      <w:r>
        <w:t>规划背景</w:t>
      </w:r>
      <w:bookmarkEnd w:id="38"/>
      <w:bookmarkEnd w:id="39"/>
      <w:bookmarkEnd w:id="40"/>
      <w:bookmarkEnd w:id="41"/>
      <w:bookmarkEnd w:id="42"/>
      <w:bookmarkEnd w:id="43"/>
    </w:p>
    <w:p w:rsidR="00567C15" w:rsidRDefault="00ED06DE">
      <w:pPr>
        <w:pStyle w:val="3"/>
        <w:rPr>
          <w:rFonts w:ascii="宋体" w:hAnsi="宋体"/>
        </w:rPr>
      </w:pPr>
      <w:bookmarkStart w:id="44" w:name="_Toc288397464"/>
      <w:bookmarkStart w:id="45" w:name="_Toc15194"/>
      <w:bookmarkStart w:id="46" w:name="_Toc1411"/>
      <w:bookmarkStart w:id="47" w:name="_Toc9555"/>
      <w:bookmarkStart w:id="48" w:name="_Toc288397888"/>
      <w:r>
        <w:rPr>
          <w:rFonts w:ascii="宋体" w:hAnsi="宋体"/>
        </w:rPr>
        <w:t>2.1地理位置与政区建制</w:t>
      </w:r>
      <w:bookmarkEnd w:id="44"/>
      <w:bookmarkEnd w:id="45"/>
      <w:bookmarkEnd w:id="46"/>
      <w:bookmarkEnd w:id="47"/>
      <w:bookmarkEnd w:id="48"/>
    </w:p>
    <w:p w:rsidR="00567C15" w:rsidRDefault="00ED06DE">
      <w:pPr>
        <w:spacing w:line="360" w:lineRule="auto"/>
        <w:ind w:firstLineChars="200" w:firstLine="480"/>
        <w:jc w:val="left"/>
        <w:rPr>
          <w:rFonts w:ascii="宋体" w:hAnsi="宋体" w:cs="宋体"/>
          <w:sz w:val="16"/>
          <w:szCs w:val="28"/>
        </w:rPr>
      </w:pPr>
      <w:bookmarkStart w:id="49" w:name="_Toc288397465"/>
      <w:bookmarkStart w:id="50" w:name="_Toc288397889"/>
      <w:r>
        <w:rPr>
          <w:rFonts w:ascii="宋体" w:hAnsi="宋体" w:hint="eastAsia"/>
          <w:sz w:val="24"/>
        </w:rPr>
        <w:t>松原市宁江区</w:t>
      </w:r>
      <w:r>
        <w:rPr>
          <w:rFonts w:ascii="宋体" w:hAnsi="宋体"/>
          <w:sz w:val="24"/>
        </w:rPr>
        <w:t>位于</w:t>
      </w:r>
      <w:r>
        <w:rPr>
          <w:rFonts w:ascii="宋体" w:hAnsi="宋体" w:hint="eastAsia"/>
          <w:sz w:val="24"/>
        </w:rPr>
        <w:t>吉林省中</w:t>
      </w:r>
      <w:r>
        <w:rPr>
          <w:rFonts w:ascii="宋体" w:hAnsi="宋体"/>
          <w:sz w:val="24"/>
        </w:rPr>
        <w:t>西部，松花江、第二松花江和嫩江汇合处。宁江地处于吉林、黑</w:t>
      </w:r>
      <w:r>
        <w:rPr>
          <w:rFonts w:ascii="宋体" w:hAnsi="宋体"/>
          <w:sz w:val="24"/>
        </w:rPr>
        <w:lastRenderedPageBreak/>
        <w:t>龙江、内蒙古三省（区）结合部，位于长哈经济带、哈大齐工业走廊之间，东与扶余县为邻，西、南与前郭县接壤，北与黑龙江省肇源县隔江相望。作为东北地区的重要交通枢纽和物流集散地，区内公路、铁路、水路四通八达</w:t>
      </w:r>
      <w:r>
        <w:rPr>
          <w:rFonts w:ascii="宋体" w:hAnsi="宋体" w:hint="eastAsia"/>
          <w:sz w:val="24"/>
        </w:rPr>
        <w:t>，区位优势明显。</w:t>
      </w:r>
      <w:r>
        <w:rPr>
          <w:rFonts w:ascii="宋体" w:hAnsi="宋体"/>
          <w:sz w:val="24"/>
        </w:rPr>
        <w:t>京哈、长白铁路穿城而过，203国道、102国道、京哈、大广高速公路、图乌、开方等国省级公路贯通东西南北，水路从松原港，可直航吉林市、齐齐哈尔市、哈尔滨市、佳木斯市。航空20分钟到达松原查干湖机场，90分钟可到达长春机场或哈尔滨机场。可谓区域中心，八方通达。宁江区幅员面积1313平方公里，辖17个街道60个社区、5个乡镇82个行政村，总人口57万。</w:t>
      </w:r>
    </w:p>
    <w:p w:rsidR="00567C15" w:rsidRDefault="00ED06DE">
      <w:pPr>
        <w:pStyle w:val="3"/>
        <w:keepNext w:val="0"/>
        <w:keepLines w:val="0"/>
      </w:pPr>
      <w:bookmarkStart w:id="51" w:name="_Toc15600"/>
      <w:bookmarkStart w:id="52" w:name="_Toc13218"/>
      <w:bookmarkStart w:id="53" w:name="_Toc29426"/>
      <w:r>
        <w:t>2.2</w:t>
      </w:r>
      <w:r>
        <w:t>历史沿革</w:t>
      </w:r>
      <w:bookmarkEnd w:id="49"/>
      <w:bookmarkEnd w:id="50"/>
      <w:bookmarkEnd w:id="51"/>
      <w:bookmarkEnd w:id="52"/>
      <w:bookmarkEnd w:id="53"/>
      <w:r>
        <w:rPr>
          <w:rFonts w:hint="eastAsia"/>
        </w:rPr>
        <w:t xml:space="preserve"> </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宁江区历史悠久，源远流长。据史志记载，在西汉时期，这里是古老的岁貊人建立的中国东北地区第一个少数民族部落国家--</w:t>
      </w:r>
      <w:hyperlink r:id="rId10" w:tgtFrame="https://baike.baidu.com/item/%E5%AE%81%E6%B1%9F%E5%8C%BA/_blank" w:history="1">
        <w:r>
          <w:rPr>
            <w:rFonts w:ascii="宋体" w:hAnsi="宋体"/>
            <w:sz w:val="24"/>
          </w:rPr>
          <w:t>夫余国</w:t>
        </w:r>
      </w:hyperlink>
      <w:r>
        <w:rPr>
          <w:rFonts w:ascii="宋体" w:hAnsi="宋体"/>
          <w:sz w:val="24"/>
        </w:rPr>
        <w:t>的属地。</w:t>
      </w:r>
      <w:r>
        <w:rPr>
          <w:rFonts w:ascii="宋体" w:hAnsi="宋体" w:hint="eastAsia"/>
          <w:sz w:val="24"/>
        </w:rPr>
        <w:t>直至辽时设</w:t>
      </w:r>
      <w:hyperlink r:id="rId11" w:tgtFrame="https://baike.baidu.com/item/%E5%AE%81%E6%B1%9F%E5%8C%BA/_blank" w:history="1">
        <w:r>
          <w:rPr>
            <w:rFonts w:ascii="宋体" w:hAnsi="宋体"/>
            <w:sz w:val="24"/>
          </w:rPr>
          <w:t>宁江州</w:t>
        </w:r>
      </w:hyperlink>
      <w:r>
        <w:rPr>
          <w:rFonts w:ascii="宋体" w:hAnsi="宋体"/>
          <w:sz w:val="24"/>
        </w:rPr>
        <w:t>，今区名宁江就源于此。民国成立后，1913年改为新城县。1914年改称扶余县沿用至建国后。</w:t>
      </w:r>
    </w:p>
    <w:p w:rsidR="00567C15" w:rsidRDefault="00ED06DE">
      <w:pPr>
        <w:spacing w:line="360" w:lineRule="auto"/>
        <w:ind w:firstLineChars="200" w:firstLine="480"/>
        <w:jc w:val="left"/>
        <w:rPr>
          <w:rFonts w:ascii="宋体" w:hAnsi="宋体"/>
          <w:sz w:val="24"/>
        </w:rPr>
      </w:pPr>
      <w:bookmarkStart w:id="54" w:name="_Toc288397890"/>
      <w:bookmarkStart w:id="55" w:name="_Toc13754"/>
      <w:bookmarkStart w:id="56" w:name="_Toc288397466"/>
      <w:r>
        <w:rPr>
          <w:rFonts w:ascii="宋体" w:hAnsi="宋体"/>
          <w:sz w:val="24"/>
        </w:rPr>
        <w:t>1987年11月撤县建扶余市。1992年6月成立</w:t>
      </w:r>
      <w:hyperlink r:id="rId12" w:tgtFrame="https://baike.baidu.com/item/%E5%AE%81%E6%B1%9F%E5%8C%BA/_blank" w:history="1">
        <w:r>
          <w:rPr>
            <w:rFonts w:ascii="宋体" w:hAnsi="宋体"/>
            <w:sz w:val="24"/>
          </w:rPr>
          <w:t>松原市</w:t>
        </w:r>
      </w:hyperlink>
      <w:r>
        <w:rPr>
          <w:rFonts w:ascii="宋体" w:hAnsi="宋体"/>
          <w:sz w:val="24"/>
        </w:rPr>
        <w:t>，此地改为扶余区。1995年10月，恢复扶余县，县政府移至</w:t>
      </w:r>
      <w:hyperlink r:id="rId13" w:tgtFrame="https://baike.baidu.com/item/%E5%AE%81%E6%B1%9F%E5%8C%BA/_blank" w:history="1">
        <w:r>
          <w:rPr>
            <w:rFonts w:ascii="宋体" w:hAnsi="宋体"/>
            <w:sz w:val="24"/>
          </w:rPr>
          <w:t>三岔河镇</w:t>
        </w:r>
      </w:hyperlink>
      <w:r>
        <w:rPr>
          <w:rFonts w:ascii="宋体" w:hAnsi="宋体"/>
          <w:sz w:val="24"/>
        </w:rPr>
        <w:t>，1995年12月12日经国务院批准由松原市委、市政府宣布成立宁江区。当时辖8个乡镇、13个街道、82个行政村。2005年，撤乡并镇后，有5个乡镇</w:t>
      </w:r>
      <w:r>
        <w:rPr>
          <w:rFonts w:ascii="宋体" w:hAnsi="宋体" w:hint="eastAsia"/>
          <w:sz w:val="24"/>
        </w:rPr>
        <w:t>。截止至2007年，宁江区辖17个街道58个社区、5个乡镇82个行政村。</w:t>
      </w:r>
    </w:p>
    <w:p w:rsidR="00567C15" w:rsidRDefault="00ED06DE">
      <w:pPr>
        <w:pStyle w:val="3"/>
      </w:pPr>
      <w:bookmarkStart w:id="57" w:name="_Toc25007"/>
      <w:bookmarkStart w:id="58" w:name="_Toc3491"/>
      <w:r>
        <w:t>2.3</w:t>
      </w:r>
      <w:r>
        <w:t>自然条件</w:t>
      </w:r>
      <w:bookmarkEnd w:id="54"/>
      <w:bookmarkEnd w:id="55"/>
      <w:bookmarkEnd w:id="56"/>
      <w:bookmarkEnd w:id="57"/>
      <w:bookmarkEnd w:id="58"/>
    </w:p>
    <w:p w:rsidR="00567C15" w:rsidRDefault="00ED06DE">
      <w:pPr>
        <w:numPr>
          <w:ilvl w:val="0"/>
          <w:numId w:val="7"/>
        </w:numPr>
        <w:spacing w:line="360" w:lineRule="auto"/>
        <w:ind w:firstLineChars="200" w:firstLine="480"/>
        <w:jc w:val="left"/>
        <w:rPr>
          <w:rFonts w:ascii="宋体" w:hAnsi="宋体"/>
          <w:sz w:val="24"/>
        </w:rPr>
      </w:pPr>
      <w:r>
        <w:rPr>
          <w:rFonts w:ascii="宋体" w:hAnsi="宋体"/>
          <w:sz w:val="24"/>
        </w:rPr>
        <w:t>气候条件</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属中温带大陆性季风气候区。春季干旱少雨，升温较快；夏季炎热，降水集中；秋季凉爽，变温快，温差大，天气晴好；冬季漫长，降雪量小，寒冷干燥。年平均气温4.5℃左右，年平均日照2900小时左右，无霜期135～140天。年降水量在400毫米至500毫米之间，多集中在七、八月份。春季多风，春夏秋三季以西南风为主，冬季则多刮西北风，年平均风速为13.3米/秒。</w:t>
      </w:r>
    </w:p>
    <w:p w:rsidR="00567C15" w:rsidRDefault="00ED06DE">
      <w:pPr>
        <w:numPr>
          <w:ilvl w:val="0"/>
          <w:numId w:val="7"/>
        </w:numPr>
        <w:spacing w:line="360" w:lineRule="auto"/>
        <w:ind w:firstLineChars="200" w:firstLine="480"/>
        <w:jc w:val="left"/>
        <w:rPr>
          <w:rFonts w:ascii="宋体" w:hAnsi="宋体"/>
          <w:sz w:val="24"/>
        </w:rPr>
      </w:pPr>
      <w:r>
        <w:rPr>
          <w:rFonts w:ascii="宋体" w:hAnsi="宋体"/>
          <w:sz w:val="24"/>
        </w:rPr>
        <w:t>地形地貌</w:t>
      </w:r>
      <w:r>
        <w:rPr>
          <w:rFonts w:ascii="宋体" w:hAnsi="宋体" w:hint="eastAsia"/>
          <w:sz w:val="24"/>
        </w:rPr>
        <w:t xml:space="preserve"> </w:t>
      </w:r>
    </w:p>
    <w:p w:rsidR="00567C15" w:rsidRDefault="00ED06DE">
      <w:pPr>
        <w:spacing w:line="360" w:lineRule="auto"/>
        <w:ind w:firstLineChars="200" w:firstLine="480"/>
        <w:jc w:val="left"/>
        <w:rPr>
          <w:rFonts w:ascii="宋体" w:hAnsi="宋体"/>
          <w:sz w:val="24"/>
        </w:rPr>
      </w:pPr>
      <w:r>
        <w:rPr>
          <w:rFonts w:ascii="宋体" w:hAnsi="宋体" w:hint="eastAsia"/>
          <w:sz w:val="24"/>
        </w:rPr>
        <w:t>松原市地处松嫩平原南部，地势平坦开阔，起伏和缓。主要由松嫩冲积平原、松辽分水岭台地平原组成，平均海拔高度为130—266米之间。宁江区三面环水，受新构造运动影响和周围江河水流下蚀切割，形成高出河床20～30米的河间台地。这一地域地势总的特征是东、南高，西、北低，由东南向西北、由四周向中间倾斜，地形坡降0.0005～0.001。西部地面平缓，呈微波起伏</w:t>
      </w:r>
      <w:r>
        <w:rPr>
          <w:rFonts w:ascii="宋体" w:hAnsi="宋体" w:hint="eastAsia"/>
          <w:sz w:val="24"/>
        </w:rPr>
        <w:lastRenderedPageBreak/>
        <w:t>状；中部低地为地表水汇流中心；东南部地区地面波状起伏；沿江河谷平原上游向下游倾斜，东北部松花江与拉林河汇流处成为这一地域的最低点，也是全市的最低点。</w:t>
      </w:r>
    </w:p>
    <w:p w:rsidR="00567C15" w:rsidRDefault="00ED06DE">
      <w:pPr>
        <w:numPr>
          <w:ilvl w:val="0"/>
          <w:numId w:val="7"/>
        </w:numPr>
        <w:spacing w:line="360" w:lineRule="auto"/>
        <w:ind w:firstLineChars="200" w:firstLine="480"/>
        <w:jc w:val="left"/>
        <w:rPr>
          <w:rFonts w:ascii="宋体" w:hAnsi="宋体"/>
          <w:sz w:val="24"/>
        </w:rPr>
      </w:pPr>
      <w:r>
        <w:rPr>
          <w:rFonts w:ascii="宋体" w:hAnsi="宋体"/>
          <w:sz w:val="24"/>
        </w:rPr>
        <w:t>水系水文</w:t>
      </w:r>
    </w:p>
    <w:p w:rsidR="00567C15" w:rsidRDefault="00ED06DE">
      <w:pPr>
        <w:spacing w:line="360" w:lineRule="auto"/>
        <w:ind w:firstLineChars="200" w:firstLine="480"/>
        <w:jc w:val="left"/>
        <w:rPr>
          <w:rFonts w:ascii="宋体" w:hAnsi="宋体"/>
          <w:sz w:val="24"/>
        </w:rPr>
      </w:pPr>
      <w:r>
        <w:rPr>
          <w:rFonts w:ascii="宋体" w:hAnsi="宋体" w:hint="eastAsia"/>
          <w:sz w:val="24"/>
        </w:rPr>
        <w:t>松花江、第二松花江、嫩江在宁江区内汇合，形成壮观的“三江口”景观。地下水资源丰富，可开采地下水资源量6200万立方米。松花江环城绵延127公里，干流穿城而过。宁江区境内湖泡不多，均集中于坎下沿江地带，其中较大的有马场泡、八楞泡、黑鱼泡、背河泡。</w:t>
      </w:r>
    </w:p>
    <w:p w:rsidR="00567C15" w:rsidRDefault="00ED06DE">
      <w:pPr>
        <w:numPr>
          <w:ilvl w:val="0"/>
          <w:numId w:val="7"/>
        </w:numPr>
        <w:spacing w:line="360" w:lineRule="auto"/>
        <w:ind w:firstLineChars="200" w:firstLine="480"/>
        <w:jc w:val="left"/>
        <w:rPr>
          <w:rFonts w:ascii="宋体" w:hAnsi="宋体"/>
          <w:sz w:val="24"/>
        </w:rPr>
      </w:pPr>
      <w:r>
        <w:rPr>
          <w:rFonts w:ascii="宋体" w:hAnsi="宋体"/>
          <w:sz w:val="24"/>
        </w:rPr>
        <w:t>矿产资源</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宁江区内矿产资源品种主要有石油、天燃气、油母页岩、硅砂、耐火土、硝等。石油储量1.3亿吨，天燃气储量10亿立方米，油母页岩达100万立方米，硅砂土2亿吨，高领土储量2000万吨，碱储量140万吨。</w:t>
      </w:r>
    </w:p>
    <w:p w:rsidR="00567C15" w:rsidRDefault="00ED06DE">
      <w:pPr>
        <w:numPr>
          <w:ilvl w:val="0"/>
          <w:numId w:val="7"/>
        </w:numPr>
        <w:spacing w:line="360" w:lineRule="auto"/>
        <w:ind w:firstLineChars="200" w:firstLine="480"/>
        <w:jc w:val="left"/>
        <w:rPr>
          <w:rFonts w:ascii="宋体" w:hAnsi="宋体"/>
          <w:sz w:val="24"/>
        </w:rPr>
      </w:pPr>
      <w:r>
        <w:rPr>
          <w:rFonts w:ascii="宋体" w:hAnsi="宋体" w:hint="eastAsia"/>
          <w:sz w:val="24"/>
        </w:rPr>
        <w:t>植物资源</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宁江区内有丹东松、金长白赤松、沙柳、落叶松、黄花松等20多个品种，沿江4000公顷森林资源被列为省级森林公园。牧草种类繁多，有羊草、碱茅、芦苇、虎尾草、野苜蓿等常见草类300多种。</w:t>
      </w:r>
    </w:p>
    <w:p w:rsidR="00567C15" w:rsidRDefault="00ED06DE">
      <w:pPr>
        <w:pStyle w:val="3"/>
      </w:pPr>
      <w:bookmarkStart w:id="59" w:name="_Toc16536"/>
      <w:bookmarkStart w:id="60" w:name="_Toc288397891"/>
      <w:bookmarkStart w:id="61" w:name="_Toc5450"/>
      <w:bookmarkStart w:id="62" w:name="_Toc288397467"/>
      <w:bookmarkStart w:id="63" w:name="_Toc18835"/>
      <w:r>
        <w:t>2.4</w:t>
      </w:r>
      <w:r>
        <w:rPr>
          <w:rFonts w:hint="eastAsia"/>
        </w:rPr>
        <w:t>基础设施</w:t>
      </w:r>
      <w:r>
        <w:t>条件</w:t>
      </w:r>
      <w:bookmarkEnd w:id="59"/>
      <w:bookmarkEnd w:id="60"/>
      <w:bookmarkEnd w:id="61"/>
      <w:bookmarkEnd w:id="62"/>
      <w:bookmarkEnd w:id="63"/>
    </w:p>
    <w:p w:rsidR="00567C15" w:rsidRDefault="00ED06DE">
      <w:pPr>
        <w:spacing w:line="360" w:lineRule="auto"/>
        <w:ind w:firstLineChars="200" w:firstLine="480"/>
        <w:jc w:val="left"/>
        <w:rPr>
          <w:rFonts w:ascii="宋体" w:hAnsi="宋体"/>
          <w:sz w:val="24"/>
        </w:rPr>
      </w:pPr>
      <w:r>
        <w:rPr>
          <w:rFonts w:ascii="宋体" w:hAnsi="宋体" w:hint="eastAsia"/>
          <w:sz w:val="24"/>
        </w:rPr>
        <w:t>1、城镇基础设施条件</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宁江区城乡基础设施日益完善，投资4586万元，改造城市道路6条，治理涝区4处。完善河长制组织体系，启动“松花江宁江段环境治理年”活动，拆除河道违建243处，清理河道垃圾1046立方米。</w:t>
      </w:r>
    </w:p>
    <w:p w:rsidR="00567C15" w:rsidRDefault="00ED06DE">
      <w:pPr>
        <w:spacing w:line="360" w:lineRule="auto"/>
        <w:ind w:firstLineChars="200" w:firstLine="480"/>
        <w:jc w:val="left"/>
        <w:rPr>
          <w:rFonts w:ascii="宋体" w:hAnsi="宋体"/>
          <w:sz w:val="24"/>
        </w:rPr>
      </w:pPr>
      <w:r>
        <w:rPr>
          <w:rFonts w:ascii="宋体" w:hAnsi="宋体" w:hint="eastAsia"/>
          <w:sz w:val="24"/>
        </w:rPr>
        <w:t>雅达虹工业集中区营商环境全面提升，投资1.2亿元，改造给排水管网12.7千米，污水处理站投入运营；完成化工大街北段、鑫祥大街、鑫发路等9条道路新建工程，以及化工大街改造工程；园区绿化、亮化面积达到12.5万平方米；安全监控网络实现全覆盖。投资1.5亿元，完成建业大路、144县道、金华路等8条道路建设工程，匹配给排水管网，实现雨污分流；完成热力管网规划设计，为园区统一供热做好前期准备；分批次完成余杭路、萧山路等6条道路绿化、亮化工程。</w:t>
      </w:r>
    </w:p>
    <w:p w:rsidR="00567C15" w:rsidRDefault="00ED06DE">
      <w:pPr>
        <w:spacing w:line="360" w:lineRule="auto"/>
        <w:ind w:firstLineChars="200" w:firstLine="480"/>
        <w:jc w:val="left"/>
        <w:rPr>
          <w:rFonts w:ascii="宋体" w:hAnsi="宋体"/>
          <w:sz w:val="24"/>
        </w:rPr>
      </w:pPr>
      <w:r>
        <w:rPr>
          <w:rFonts w:ascii="宋体" w:hAnsi="宋体" w:hint="eastAsia"/>
          <w:sz w:val="24"/>
        </w:rPr>
        <w:t>2、乡村基础设施条件</w:t>
      </w:r>
    </w:p>
    <w:p w:rsidR="00567C15" w:rsidRDefault="00ED06DE">
      <w:pPr>
        <w:spacing w:line="360" w:lineRule="auto"/>
        <w:ind w:firstLineChars="200" w:firstLine="480"/>
        <w:jc w:val="left"/>
        <w:rPr>
          <w:rFonts w:ascii="宋体" w:hAnsi="宋体"/>
          <w:sz w:val="24"/>
        </w:rPr>
      </w:pPr>
      <w:r>
        <w:rPr>
          <w:rFonts w:ascii="宋体" w:hAnsi="宋体" w:hint="eastAsia"/>
          <w:sz w:val="24"/>
        </w:rPr>
        <w:t>宁江区生活垃圾治理达标村达到30个。巩固国道、省道沿线绿化、洁化成果，建设沿线特色村庄。全面推进乡村基础设施建设，投资1.25亿元，修建屯间路55.6公里、屯内路100公里，</w:t>
      </w:r>
      <w:r>
        <w:rPr>
          <w:rFonts w:ascii="宋体" w:hAnsi="宋体" w:hint="eastAsia"/>
          <w:sz w:val="24"/>
        </w:rPr>
        <w:lastRenderedPageBreak/>
        <w:t>全面“消灭”村与村之间土路。加强道路配套设施建设，安装亮化路灯2000盏，配齐公路指示牌、村标路标等公共标识。继续推进“厕所革命”，投资2000万元，改造农村厕所5000个。综合实施乡村美化行动，投资300万元，对善友新家、大洼互助等14个重点村进行绿化，扩大房前屋后花草树木种植面积，覆盖率达到45%。大力开展星级户评比活动，打造美丽庭院4000户、干净人家6000户，不断改善农村人居环境，着力打造庭院美、村容美、生活美、乡风美的“四美”村庄。</w:t>
      </w:r>
    </w:p>
    <w:p w:rsidR="00567C15" w:rsidRDefault="00ED06DE">
      <w:pPr>
        <w:pStyle w:val="3"/>
      </w:pPr>
      <w:bookmarkStart w:id="64" w:name="_Toc10023"/>
      <w:bookmarkStart w:id="65" w:name="_Toc16489"/>
      <w:r>
        <w:rPr>
          <w:rFonts w:hint="eastAsia"/>
        </w:rPr>
        <w:t>2.5</w:t>
      </w:r>
      <w:r>
        <w:rPr>
          <w:rFonts w:hint="eastAsia"/>
        </w:rPr>
        <w:t>社会经济条件</w:t>
      </w:r>
      <w:bookmarkEnd w:id="64"/>
      <w:bookmarkEnd w:id="65"/>
    </w:p>
    <w:p w:rsidR="00567C15" w:rsidRDefault="00ED06DE">
      <w:pPr>
        <w:numPr>
          <w:ilvl w:val="0"/>
          <w:numId w:val="8"/>
        </w:numPr>
        <w:spacing w:line="360" w:lineRule="auto"/>
        <w:ind w:firstLineChars="200" w:firstLine="480"/>
        <w:jc w:val="left"/>
        <w:rPr>
          <w:rFonts w:ascii="宋体" w:hAnsi="宋体"/>
          <w:sz w:val="24"/>
        </w:rPr>
      </w:pPr>
      <w:r>
        <w:rPr>
          <w:rFonts w:ascii="宋体" w:hAnsi="宋体"/>
          <w:sz w:val="24"/>
        </w:rPr>
        <w:t>农业产业</w:t>
      </w:r>
    </w:p>
    <w:p w:rsidR="00567C15" w:rsidRDefault="00ED06DE">
      <w:pPr>
        <w:spacing w:line="360" w:lineRule="auto"/>
        <w:ind w:firstLineChars="200" w:firstLine="480"/>
        <w:jc w:val="left"/>
        <w:rPr>
          <w:rFonts w:ascii="宋体" w:hAnsi="宋体"/>
          <w:sz w:val="24"/>
        </w:rPr>
      </w:pPr>
      <w:r>
        <w:rPr>
          <w:rFonts w:ascii="宋体" w:hAnsi="宋体" w:hint="eastAsia"/>
          <w:sz w:val="24"/>
        </w:rPr>
        <w:t>深入实施乡村振兴战略，坚持质量兴农、绿色兴农，加快推进现代农业“三大体系”建设。持续创新农业科技，优化种植结构，扩大水肥一体化面积8.55万亩，提高土地产出率，确保粮食产量稳定在50万吨以上。坚持农产品规模化、特色化、品牌化发展，新增“我在松原有亩田”项目100亩；推动农业生产绿色化、有机化种植，新建市级绿色基地5个，认证“三品一标”农产品20个；规范中草药基地化种植，新增药用蒲公英、黄芪各200亩。继续推广农产品订单直销、网上直销，促进农企对接、农超对接，拓宽销售渠道。大力发展牧业经济，扎实做好动物疫病防治工作，提升畜禽规模化、标准化养殖水平，新增齐全“四六开”养殖户20户，牧业总产值达到6.56亿元。继续开展区级示范合作社创建活动，新增“六统一”合作社12家。积极开展造林绿化工程，实施农村“绿网”建设，完成清收还林目标。认真落实农机补贴政策，争取资金1000万元，补贴农机具500台（套）。加强农田基础设施建设，投资4700万元，整区推进黑土地保护利用项目，实施秸秆综合利用项目9.88万亩、秸秆覆盖还田保护性耕作项目13.5万亩、旱田高效节水灌溉项目1.1万亩。2019年，全区农村经济总收入增长6%。</w:t>
      </w:r>
    </w:p>
    <w:p w:rsidR="00567C15" w:rsidRDefault="00ED06DE">
      <w:pPr>
        <w:numPr>
          <w:ilvl w:val="0"/>
          <w:numId w:val="8"/>
        </w:numPr>
        <w:spacing w:line="360" w:lineRule="auto"/>
        <w:ind w:firstLineChars="200" w:firstLine="480"/>
        <w:jc w:val="left"/>
        <w:rPr>
          <w:rFonts w:ascii="宋体" w:hAnsi="宋体"/>
          <w:sz w:val="24"/>
        </w:rPr>
      </w:pPr>
      <w:r>
        <w:rPr>
          <w:rFonts w:ascii="宋体" w:hAnsi="宋体"/>
          <w:sz w:val="24"/>
        </w:rPr>
        <w:t>工业经济</w:t>
      </w:r>
      <w:r>
        <w:rPr>
          <w:rFonts w:ascii="宋体" w:hAnsi="宋体" w:hint="eastAsia"/>
          <w:sz w:val="24"/>
        </w:rPr>
        <w:t xml:space="preserve"> </w:t>
      </w:r>
    </w:p>
    <w:p w:rsidR="00567C15" w:rsidRDefault="00ED06DE">
      <w:pPr>
        <w:spacing w:line="360" w:lineRule="auto"/>
        <w:ind w:firstLineChars="200" w:firstLine="480"/>
        <w:jc w:val="left"/>
        <w:rPr>
          <w:rFonts w:ascii="宋体" w:hAnsi="宋体"/>
          <w:sz w:val="24"/>
        </w:rPr>
      </w:pPr>
      <w:bookmarkStart w:id="66" w:name="_Toc2302"/>
      <w:r>
        <w:rPr>
          <w:rFonts w:ascii="宋体" w:hAnsi="宋体" w:hint="eastAsia"/>
          <w:sz w:val="24"/>
        </w:rPr>
        <w:t>牢牢把握国家大力扶持民营企业发展有利契机，推动工业企业向产业链、创新链、价值链高端攀升。继续完善雅达虹工业集中区基础设施，为项目入驻做好功能配套，为企业盘活做实承载平台。推进“双停”企业盘活工作，盘活企业20户。盘活松原港土地资源，推进齐全绿色产业园、生猪屠宰厂项目建设进程。继续做好为企服务，扩大银企对接范围，畅通企业融资渠道；帮助东云钢构、大禹塑胶等企业申请“中小企业和民营经济发展专项资金”“重点产业发展专项资金”等省级专项资金500万元。加大企业扶持力度，如期实现飞达杭萧钢结构、天成实业、华派木业二期等项目达产达效，推动华亿木业产业园、亿达汽贸、弘峰再生资源等项目开工建设。扶持企业扩大生产规模，推动周家堡农业科技、油花食品等企业在吉林股交所展示板挂牌上市。2019年，</w:t>
      </w:r>
      <w:r>
        <w:rPr>
          <w:rFonts w:ascii="宋体" w:hAnsi="宋体" w:hint="eastAsia"/>
          <w:sz w:val="24"/>
        </w:rPr>
        <w:lastRenderedPageBreak/>
        <w:t>全区地方工业总产值增长6%，地方工业增加值增长5%；技改投资增长3%。</w:t>
      </w:r>
    </w:p>
    <w:p w:rsidR="00567C15" w:rsidRDefault="00ED06DE">
      <w:pPr>
        <w:numPr>
          <w:ilvl w:val="0"/>
          <w:numId w:val="8"/>
        </w:numPr>
        <w:spacing w:line="360" w:lineRule="auto"/>
        <w:ind w:firstLineChars="200" w:firstLine="480"/>
        <w:jc w:val="left"/>
        <w:rPr>
          <w:rFonts w:ascii="宋体" w:hAnsi="宋体"/>
          <w:sz w:val="24"/>
        </w:rPr>
      </w:pPr>
      <w:r>
        <w:rPr>
          <w:rFonts w:ascii="宋体" w:hAnsi="宋体" w:hint="eastAsia"/>
          <w:sz w:val="24"/>
        </w:rPr>
        <w:t>服务业经济</w:t>
      </w:r>
    </w:p>
    <w:p w:rsidR="00567C15" w:rsidRDefault="00ED06DE">
      <w:pPr>
        <w:spacing w:line="360" w:lineRule="auto"/>
        <w:ind w:firstLineChars="200" w:firstLine="480"/>
        <w:jc w:val="left"/>
        <w:rPr>
          <w:rFonts w:ascii="宋体" w:hAnsi="宋体"/>
          <w:sz w:val="24"/>
        </w:rPr>
      </w:pPr>
      <w:r>
        <w:rPr>
          <w:rFonts w:ascii="宋体" w:hAnsi="宋体"/>
          <w:sz w:val="24"/>
        </w:rPr>
        <w:t>依托江南、江北区位优势，着力推进实体经济向特色化、集群化、高端化迈进。推动大润发、居然之家两极商圈互联互通，扩大辐射范围，激发消费潜力；盘活闲置楼宇资源，积极引进商贸龙头企业，为东镇广场、蓝湾都汇商圈注入新活力。全力助推电商业发展壮大，深挖农村绿色农产品网络销售途径，做好大洼房身“省级电商村”申报工作，推动“质身边”农产品电商项目落地，力争全年电商销售额增长10%。合理布局货物流通网点，积极推进城区、城际短途高效物流快速发展。依托沿江冰雪旅游优势，推动中国保利集团天河谷冰雪旅游项目签约落地；深挖近郊乡村旅游资源，重点打造以善友林家、毛都西伯为代表的农村采摘旅游特色村，推动旅游业快速发展。大力扶持德伟米业、宁江区农业科技开发公司等企业开拓国际市场，实现外贸进出口额1266万元。2019年，第三产业增加值增长5.2%；社会消费品零售总额增长5.1%。</w:t>
      </w:r>
    </w:p>
    <w:p w:rsidR="00567C15" w:rsidRDefault="00ED06DE">
      <w:pPr>
        <w:pStyle w:val="3"/>
      </w:pPr>
      <w:bookmarkStart w:id="67" w:name="_Toc12267"/>
      <w:bookmarkStart w:id="68" w:name="_Toc31158"/>
      <w:r>
        <w:t>2.</w:t>
      </w:r>
      <w:r>
        <w:rPr>
          <w:rFonts w:hint="eastAsia"/>
        </w:rPr>
        <w:t>6</w:t>
      </w:r>
      <w:r>
        <w:t>相关规划内容概述</w:t>
      </w:r>
      <w:bookmarkEnd w:id="66"/>
      <w:bookmarkEnd w:id="67"/>
      <w:bookmarkEnd w:id="68"/>
    </w:p>
    <w:p w:rsidR="00567C15" w:rsidRDefault="00ED06DE">
      <w:pPr>
        <w:jc w:val="left"/>
        <w:rPr>
          <w:rFonts w:ascii="宋体" w:hAnsi="宋体"/>
          <w:b/>
          <w:bCs/>
          <w:sz w:val="24"/>
        </w:rPr>
      </w:pPr>
      <w:r>
        <w:rPr>
          <w:rFonts w:ascii="宋体" w:hAnsi="宋体"/>
          <w:b/>
          <w:bCs/>
          <w:sz w:val="24"/>
        </w:rPr>
        <w:t>2.5.1</w:t>
      </w:r>
      <w:r>
        <w:rPr>
          <w:rFonts w:ascii="宋体" w:hAnsi="宋体" w:hint="eastAsia"/>
          <w:b/>
          <w:bCs/>
          <w:sz w:val="24"/>
        </w:rPr>
        <w:t>城市</w:t>
      </w:r>
      <w:r>
        <w:rPr>
          <w:rFonts w:ascii="宋体" w:hAnsi="宋体"/>
          <w:b/>
          <w:bCs/>
          <w:sz w:val="24"/>
        </w:rPr>
        <w:t>总体规划概述</w:t>
      </w:r>
    </w:p>
    <w:p w:rsidR="00567C15" w:rsidRDefault="00ED06DE">
      <w:pPr>
        <w:spacing w:line="360" w:lineRule="auto"/>
        <w:ind w:firstLineChars="200" w:firstLine="480"/>
        <w:jc w:val="left"/>
        <w:rPr>
          <w:rFonts w:ascii="宋体" w:hAnsi="宋体"/>
          <w:sz w:val="24"/>
        </w:rPr>
      </w:pPr>
      <w:r>
        <w:rPr>
          <w:rFonts w:ascii="宋体" w:hAnsi="宋体" w:hint="eastAsia"/>
          <w:sz w:val="24"/>
        </w:rPr>
        <w:t>《松原市城市总体规划（2011-2030）》于2011年编制完成，并于2011年根据松原市的发展情况对原有成果进行了适当的调整，最终形成的成果内容概述如下：</w:t>
      </w:r>
    </w:p>
    <w:p w:rsidR="00567C15" w:rsidRDefault="00ED06DE">
      <w:pPr>
        <w:spacing w:line="360" w:lineRule="auto"/>
        <w:ind w:firstLineChars="200" w:firstLine="480"/>
        <w:jc w:val="left"/>
        <w:rPr>
          <w:rFonts w:ascii="宋体" w:hAnsi="宋体"/>
          <w:sz w:val="24"/>
        </w:rPr>
      </w:pPr>
      <w:r>
        <w:rPr>
          <w:rFonts w:ascii="宋体" w:hAnsi="宋体" w:hint="eastAsia"/>
          <w:sz w:val="24"/>
        </w:rPr>
        <w:t>1、规划期限</w:t>
      </w:r>
    </w:p>
    <w:p w:rsidR="00567C15" w:rsidRDefault="00ED06DE">
      <w:pPr>
        <w:spacing w:line="360" w:lineRule="auto"/>
        <w:ind w:firstLineChars="200" w:firstLine="480"/>
        <w:jc w:val="left"/>
        <w:rPr>
          <w:rFonts w:ascii="宋体" w:hAnsi="宋体"/>
          <w:sz w:val="24"/>
        </w:rPr>
      </w:pPr>
      <w:r>
        <w:rPr>
          <w:rFonts w:ascii="宋体" w:hAnsi="宋体" w:hint="eastAsia"/>
          <w:sz w:val="24"/>
        </w:rPr>
        <w:t>近期为201</w:t>
      </w:r>
      <w:r>
        <w:rPr>
          <w:rFonts w:ascii="宋体" w:hAnsi="宋体"/>
          <w:sz w:val="24"/>
        </w:rPr>
        <w:t>1</w:t>
      </w:r>
      <w:r>
        <w:rPr>
          <w:rFonts w:ascii="宋体" w:hAnsi="宋体" w:hint="eastAsia"/>
          <w:sz w:val="24"/>
        </w:rPr>
        <w:t>-20</w:t>
      </w:r>
      <w:r>
        <w:rPr>
          <w:rFonts w:ascii="宋体" w:hAnsi="宋体"/>
          <w:sz w:val="24"/>
        </w:rPr>
        <w:t>15</w:t>
      </w:r>
      <w:r>
        <w:rPr>
          <w:rFonts w:ascii="宋体" w:hAnsi="宋体" w:hint="eastAsia"/>
          <w:sz w:val="24"/>
        </w:rPr>
        <w:t>年；中期为2016-2020年；远期为2021-2030年。</w:t>
      </w:r>
    </w:p>
    <w:p w:rsidR="00567C15" w:rsidRDefault="00ED06DE">
      <w:pPr>
        <w:spacing w:line="360" w:lineRule="auto"/>
        <w:ind w:firstLineChars="200" w:firstLine="480"/>
        <w:jc w:val="left"/>
        <w:rPr>
          <w:rFonts w:ascii="宋体" w:hAnsi="宋体"/>
          <w:sz w:val="24"/>
        </w:rPr>
      </w:pPr>
      <w:r>
        <w:rPr>
          <w:rFonts w:ascii="宋体" w:hAnsi="宋体" w:hint="eastAsia"/>
          <w:sz w:val="24"/>
        </w:rPr>
        <w:t>2、</w:t>
      </w:r>
      <w:r>
        <w:rPr>
          <w:rFonts w:ascii="宋体" w:hAnsi="宋体"/>
          <w:sz w:val="24"/>
        </w:rPr>
        <w:t>人口发展规模</w:t>
      </w:r>
    </w:p>
    <w:p w:rsidR="00567C15" w:rsidRDefault="00ED06DE">
      <w:pPr>
        <w:spacing w:line="360" w:lineRule="auto"/>
        <w:ind w:firstLineChars="200" w:firstLine="480"/>
        <w:jc w:val="left"/>
        <w:rPr>
          <w:rFonts w:ascii="宋体" w:hAnsi="宋体"/>
          <w:sz w:val="24"/>
        </w:rPr>
      </w:pPr>
      <w:r>
        <w:rPr>
          <w:rFonts w:ascii="宋体" w:hAnsi="宋体" w:hint="eastAsia"/>
          <w:sz w:val="24"/>
        </w:rPr>
        <w:t>规划确定2020年松原中心城区城镇实际居住人口为75万人，其中含暂住人口7.5万；2030年松原中心城区城镇实际居住人口为106万人，其中含暂住人口9.5万。</w:t>
      </w:r>
    </w:p>
    <w:p w:rsidR="00567C15" w:rsidRDefault="00ED06DE">
      <w:pPr>
        <w:spacing w:line="360" w:lineRule="auto"/>
        <w:ind w:firstLineChars="200" w:firstLine="480"/>
        <w:jc w:val="left"/>
        <w:rPr>
          <w:rFonts w:ascii="宋体" w:hAnsi="宋体"/>
          <w:sz w:val="24"/>
        </w:rPr>
      </w:pPr>
      <w:r>
        <w:rPr>
          <w:rFonts w:ascii="宋体" w:hAnsi="宋体" w:hint="eastAsia"/>
          <w:sz w:val="24"/>
        </w:rPr>
        <w:t>3、</w:t>
      </w:r>
      <w:r>
        <w:rPr>
          <w:rFonts w:ascii="宋体" w:hAnsi="宋体"/>
          <w:sz w:val="24"/>
        </w:rPr>
        <w:t>城镇建设用地</w:t>
      </w:r>
    </w:p>
    <w:p w:rsidR="00567C15" w:rsidRDefault="00ED06DE">
      <w:pPr>
        <w:pStyle w:val="a7"/>
        <w:rPr>
          <w:rFonts w:cs="Times New Roman"/>
          <w:kern w:val="2"/>
          <w:sz w:val="24"/>
          <w:szCs w:val="24"/>
        </w:rPr>
      </w:pPr>
      <w:r>
        <w:rPr>
          <w:rFonts w:cs="Times New Roman" w:hint="eastAsia"/>
          <w:kern w:val="2"/>
          <w:sz w:val="24"/>
          <w:szCs w:val="24"/>
        </w:rPr>
        <w:t>该规划确定2020年，松原中心城区建设用地规模80平方公里；2030年，松原中心城区建设用地规模121.3平方公里。</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4、市域排水工程规划</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（1）规划排水体制</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松原市中心城区及各县城、乡镇采用分流制排水系统。</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（2）规划目标</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规划2020年污水处理率为80%，2030年污水处理率为90%。规划2020年其他县、镇污水处</w:t>
      </w:r>
      <w:r>
        <w:rPr>
          <w:rFonts w:ascii="宋体" w:hAnsi="宋体" w:hint="eastAsia"/>
          <w:sz w:val="24"/>
          <w:szCs w:val="24"/>
        </w:rPr>
        <w:lastRenderedPageBreak/>
        <w:t>理率50—70%，2030年污水处理率为60—80%。</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规划市域内企业排放生产废水应达到《污水排入城市下水道水质标准》(CJ3082-1999)，城镇需设置污水处理站，工业区宜设置集中工业污水处理站。</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（3）污水量预测</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根据用水量预测出各等级城镇及乡村污水排放量。</w:t>
      </w:r>
    </w:p>
    <w:p w:rsidR="00567C15" w:rsidRDefault="00ED06DE">
      <w:pPr>
        <w:pStyle w:val="11"/>
        <w:spacing w:line="360" w:lineRule="auto"/>
        <w:ind w:firstLine="480"/>
        <w:jc w:val="center"/>
        <w:rPr>
          <w:rFonts w:ascii="宋体" w:hAnsi="宋体"/>
          <w:sz w:val="24"/>
          <w:szCs w:val="24"/>
        </w:rPr>
      </w:pPr>
      <w:r>
        <w:rPr>
          <w:rFonts w:ascii="宋体" w:hAnsi="宋体" w:hint="eastAsia"/>
          <w:sz w:val="24"/>
          <w:szCs w:val="24"/>
        </w:rPr>
        <w:t>市域城镇污水排放量预测表</w:t>
      </w:r>
    </w:p>
    <w:tbl>
      <w:tblPr>
        <w:tblW w:w="8424" w:type="dxa"/>
        <w:jc w:val="center"/>
        <w:tblLook w:val="04A0"/>
      </w:tblPr>
      <w:tblGrid>
        <w:gridCol w:w="864"/>
        <w:gridCol w:w="1944"/>
        <w:gridCol w:w="1404"/>
        <w:gridCol w:w="1404"/>
        <w:gridCol w:w="1404"/>
        <w:gridCol w:w="1404"/>
      </w:tblGrid>
      <w:tr w:rsidR="00567C15">
        <w:trPr>
          <w:trHeight w:val="558"/>
          <w:jc w:val="center"/>
        </w:trPr>
        <w:tc>
          <w:tcPr>
            <w:tcW w:w="864" w:type="dxa"/>
            <w:vMerge w:val="restart"/>
            <w:tcBorders>
              <w:top w:val="single" w:sz="8" w:space="0" w:color="000000"/>
              <w:left w:val="single" w:sz="8" w:space="0" w:color="000000"/>
              <w:bottom w:val="single" w:sz="8" w:space="0" w:color="000000"/>
              <w:right w:val="single" w:sz="8" w:space="0" w:color="000000"/>
            </w:tcBorders>
            <w:vAlign w:val="center"/>
          </w:tcPr>
          <w:p w:rsidR="00567C15" w:rsidRDefault="00ED06DE">
            <w:pPr>
              <w:widowControl/>
              <w:rPr>
                <w:rFonts w:ascii="宋体" w:hAnsi="宋体" w:cs="宋体"/>
                <w:color w:val="000000"/>
                <w:kern w:val="0"/>
                <w:szCs w:val="21"/>
              </w:rPr>
            </w:pPr>
            <w:r>
              <w:rPr>
                <w:rFonts w:ascii="宋体" w:hAnsi="宋体" w:cs="宋体" w:hint="eastAsia"/>
                <w:color w:val="000000"/>
                <w:kern w:val="0"/>
                <w:szCs w:val="21"/>
              </w:rPr>
              <w:t>规划期</w:t>
            </w:r>
          </w:p>
        </w:tc>
        <w:tc>
          <w:tcPr>
            <w:tcW w:w="1944" w:type="dxa"/>
            <w:vMerge w:val="restart"/>
            <w:tcBorders>
              <w:top w:val="single" w:sz="8" w:space="0" w:color="000000"/>
              <w:left w:val="single" w:sz="8" w:space="0" w:color="000000"/>
              <w:bottom w:val="single" w:sz="8" w:space="0" w:color="000000"/>
              <w:right w:val="single" w:sz="8" w:space="0" w:color="000000"/>
            </w:tcBorders>
            <w:vAlign w:val="center"/>
          </w:tcPr>
          <w:p w:rsidR="00567C15" w:rsidRDefault="00ED06DE">
            <w:pPr>
              <w:widowControl/>
              <w:jc w:val="center"/>
              <w:rPr>
                <w:rFonts w:ascii="宋体" w:hAnsi="宋体" w:cs="宋体"/>
                <w:color w:val="000000"/>
                <w:kern w:val="0"/>
                <w:szCs w:val="21"/>
              </w:rPr>
            </w:pPr>
            <w:r>
              <w:rPr>
                <w:rFonts w:ascii="宋体" w:hAnsi="宋体" w:cs="宋体" w:hint="eastAsia"/>
                <w:color w:val="000000"/>
                <w:kern w:val="0"/>
                <w:szCs w:val="21"/>
              </w:rPr>
              <w:t>行政区</w:t>
            </w:r>
          </w:p>
        </w:tc>
        <w:tc>
          <w:tcPr>
            <w:tcW w:w="1404" w:type="dxa"/>
            <w:tcBorders>
              <w:top w:val="single" w:sz="8" w:space="0" w:color="000000"/>
              <w:left w:val="nil"/>
              <w:bottom w:val="nil"/>
              <w:right w:val="single" w:sz="8" w:space="0" w:color="000000"/>
            </w:tcBorders>
            <w:vAlign w:val="center"/>
          </w:tcPr>
          <w:p w:rsidR="00567C15" w:rsidRDefault="00ED06DE">
            <w:pPr>
              <w:widowControl/>
              <w:jc w:val="center"/>
              <w:rPr>
                <w:rFonts w:ascii="宋体" w:hAnsi="宋体" w:cs="宋体"/>
                <w:color w:val="000000"/>
                <w:kern w:val="0"/>
                <w:szCs w:val="21"/>
              </w:rPr>
            </w:pPr>
            <w:r>
              <w:rPr>
                <w:rFonts w:ascii="宋体" w:hAnsi="宋体" w:cs="宋体" w:hint="eastAsia"/>
                <w:color w:val="000000"/>
                <w:kern w:val="0"/>
                <w:szCs w:val="21"/>
              </w:rPr>
              <w:t>最高日用水量</w:t>
            </w:r>
          </w:p>
        </w:tc>
        <w:tc>
          <w:tcPr>
            <w:tcW w:w="1404" w:type="dxa"/>
            <w:tcBorders>
              <w:top w:val="single" w:sz="8" w:space="0" w:color="000000"/>
              <w:left w:val="nil"/>
              <w:bottom w:val="nil"/>
              <w:right w:val="single" w:sz="8" w:space="0" w:color="000000"/>
            </w:tcBorders>
            <w:vAlign w:val="center"/>
          </w:tcPr>
          <w:p w:rsidR="00567C15" w:rsidRDefault="00ED06DE">
            <w:pPr>
              <w:widowControl/>
              <w:jc w:val="center"/>
              <w:rPr>
                <w:rFonts w:ascii="宋体" w:hAnsi="宋体" w:cs="宋体"/>
                <w:color w:val="000000"/>
                <w:kern w:val="0"/>
                <w:szCs w:val="21"/>
              </w:rPr>
            </w:pPr>
            <w:r>
              <w:rPr>
                <w:rFonts w:ascii="宋体" w:hAnsi="宋体" w:cs="宋体" w:hint="eastAsia"/>
                <w:color w:val="000000"/>
                <w:kern w:val="0"/>
                <w:szCs w:val="21"/>
              </w:rPr>
              <w:t>平均日用水量</w:t>
            </w:r>
          </w:p>
        </w:tc>
        <w:tc>
          <w:tcPr>
            <w:tcW w:w="1404" w:type="dxa"/>
            <w:tcBorders>
              <w:top w:val="single" w:sz="8" w:space="0" w:color="000000"/>
              <w:left w:val="nil"/>
              <w:bottom w:val="nil"/>
              <w:right w:val="single" w:sz="8" w:space="0" w:color="000000"/>
            </w:tcBorders>
          </w:tcPr>
          <w:p w:rsidR="00567C15" w:rsidRDefault="00ED06DE">
            <w:pPr>
              <w:widowControl/>
              <w:jc w:val="center"/>
              <w:rPr>
                <w:rFonts w:ascii="宋体" w:hAnsi="宋体" w:cs="宋体"/>
                <w:color w:val="000000"/>
                <w:kern w:val="0"/>
                <w:szCs w:val="21"/>
              </w:rPr>
            </w:pPr>
            <w:r>
              <w:rPr>
                <w:rFonts w:ascii="宋体" w:hAnsi="宋体" w:cs="宋体" w:hint="eastAsia"/>
                <w:color w:val="000000"/>
                <w:kern w:val="0"/>
                <w:szCs w:val="21"/>
              </w:rPr>
              <w:t>日污水排放量</w:t>
            </w:r>
          </w:p>
        </w:tc>
        <w:tc>
          <w:tcPr>
            <w:tcW w:w="1404" w:type="dxa"/>
            <w:tcBorders>
              <w:top w:val="single" w:sz="8" w:space="0" w:color="000000"/>
              <w:left w:val="nil"/>
              <w:bottom w:val="nil"/>
              <w:right w:val="single" w:sz="8" w:space="0" w:color="000000"/>
            </w:tcBorders>
            <w:vAlign w:val="center"/>
          </w:tcPr>
          <w:p w:rsidR="00567C15" w:rsidRDefault="00ED06DE">
            <w:pPr>
              <w:widowControl/>
              <w:jc w:val="center"/>
              <w:rPr>
                <w:rFonts w:ascii="宋体" w:hAnsi="宋体" w:cs="宋体"/>
                <w:color w:val="000000"/>
                <w:kern w:val="0"/>
                <w:szCs w:val="21"/>
              </w:rPr>
            </w:pPr>
            <w:r>
              <w:rPr>
                <w:rFonts w:ascii="宋体" w:hAnsi="宋体" w:cs="宋体" w:hint="eastAsia"/>
                <w:color w:val="000000"/>
                <w:kern w:val="0"/>
                <w:szCs w:val="21"/>
              </w:rPr>
              <w:t>年污水排放量</w:t>
            </w:r>
          </w:p>
        </w:tc>
      </w:tr>
      <w:tr w:rsidR="00567C15">
        <w:trPr>
          <w:trHeight w:val="554"/>
          <w:jc w:val="center"/>
        </w:trPr>
        <w:tc>
          <w:tcPr>
            <w:tcW w:w="864" w:type="dxa"/>
            <w:vMerge/>
            <w:tcBorders>
              <w:top w:val="single" w:sz="8" w:space="0" w:color="000000"/>
              <w:left w:val="single" w:sz="8" w:space="0" w:color="000000"/>
              <w:bottom w:val="single" w:sz="8" w:space="0" w:color="000000"/>
              <w:right w:val="single" w:sz="8" w:space="0" w:color="000000"/>
            </w:tcBorders>
            <w:vAlign w:val="center"/>
          </w:tcPr>
          <w:p w:rsidR="00567C15" w:rsidRDefault="00567C15">
            <w:pPr>
              <w:widowControl/>
              <w:jc w:val="left"/>
              <w:rPr>
                <w:rFonts w:ascii="宋体" w:hAnsi="宋体" w:cs="宋体"/>
                <w:color w:val="000000"/>
                <w:kern w:val="0"/>
                <w:szCs w:val="21"/>
              </w:rPr>
            </w:pPr>
          </w:p>
        </w:tc>
        <w:tc>
          <w:tcPr>
            <w:tcW w:w="1944" w:type="dxa"/>
            <w:vMerge/>
            <w:tcBorders>
              <w:top w:val="single" w:sz="8" w:space="0" w:color="000000"/>
              <w:left w:val="single" w:sz="8" w:space="0" w:color="000000"/>
              <w:bottom w:val="single" w:sz="8" w:space="0" w:color="000000"/>
              <w:right w:val="single" w:sz="8" w:space="0" w:color="000000"/>
            </w:tcBorders>
            <w:vAlign w:val="center"/>
          </w:tcPr>
          <w:p w:rsidR="00567C15" w:rsidRDefault="00567C15">
            <w:pPr>
              <w:widowControl/>
              <w:jc w:val="left"/>
              <w:rPr>
                <w:rFonts w:ascii="宋体" w:hAnsi="宋体" w:cs="宋体"/>
                <w:color w:val="000000"/>
                <w:kern w:val="0"/>
                <w:szCs w:val="21"/>
              </w:rPr>
            </w:pP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color w:val="000000"/>
                <w:kern w:val="0"/>
                <w:szCs w:val="21"/>
              </w:rPr>
            </w:pPr>
            <w:r>
              <w:rPr>
                <w:color w:val="000000"/>
                <w:kern w:val="0"/>
                <w:szCs w:val="21"/>
              </w:rPr>
              <w:t>(</w:t>
            </w:r>
            <w:r>
              <w:rPr>
                <w:rFonts w:ascii="宋体" w:hAnsi="宋体" w:hint="eastAsia"/>
                <w:color w:val="000000"/>
                <w:kern w:val="0"/>
                <w:szCs w:val="21"/>
              </w:rPr>
              <w:t>万立方米</w:t>
            </w:r>
            <w:r>
              <w:rPr>
                <w:color w:val="000000"/>
                <w:kern w:val="0"/>
                <w:szCs w:val="21"/>
              </w:rPr>
              <w:t>/</w:t>
            </w:r>
            <w:r>
              <w:rPr>
                <w:rFonts w:ascii="宋体" w:hAnsi="宋体" w:hint="eastAsia"/>
                <w:color w:val="000000"/>
                <w:kern w:val="0"/>
                <w:szCs w:val="21"/>
              </w:rPr>
              <w:t>日</w:t>
            </w:r>
            <w:r>
              <w:rPr>
                <w:color w:val="000000"/>
                <w:kern w:val="0"/>
                <w:szCs w:val="21"/>
              </w:rPr>
              <w:t>)</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color w:val="000000"/>
                <w:kern w:val="0"/>
                <w:szCs w:val="21"/>
              </w:rPr>
            </w:pPr>
            <w:r>
              <w:rPr>
                <w:color w:val="000000"/>
                <w:kern w:val="0"/>
                <w:szCs w:val="21"/>
              </w:rPr>
              <w:t>(</w:t>
            </w:r>
            <w:r>
              <w:rPr>
                <w:rFonts w:ascii="宋体" w:hAnsi="宋体" w:hint="eastAsia"/>
                <w:color w:val="000000"/>
                <w:kern w:val="0"/>
                <w:szCs w:val="21"/>
              </w:rPr>
              <w:t>万立方米</w:t>
            </w:r>
            <w:r>
              <w:rPr>
                <w:color w:val="000000"/>
                <w:kern w:val="0"/>
                <w:szCs w:val="21"/>
              </w:rPr>
              <w:t>/</w:t>
            </w:r>
            <w:r>
              <w:rPr>
                <w:rFonts w:ascii="宋体" w:hAnsi="宋体" w:hint="eastAsia"/>
                <w:color w:val="000000"/>
                <w:kern w:val="0"/>
                <w:szCs w:val="21"/>
              </w:rPr>
              <w:t>日</w:t>
            </w:r>
            <w:r>
              <w:rPr>
                <w:color w:val="000000"/>
                <w:kern w:val="0"/>
                <w:szCs w:val="21"/>
              </w:rPr>
              <w:t>)</w:t>
            </w:r>
          </w:p>
        </w:tc>
        <w:tc>
          <w:tcPr>
            <w:tcW w:w="1404" w:type="dxa"/>
            <w:tcBorders>
              <w:top w:val="nil"/>
              <w:left w:val="nil"/>
              <w:bottom w:val="single" w:sz="8" w:space="0" w:color="000000"/>
              <w:right w:val="single" w:sz="8" w:space="0" w:color="000000"/>
            </w:tcBorders>
          </w:tcPr>
          <w:p w:rsidR="00567C15" w:rsidRDefault="00ED06DE">
            <w:pPr>
              <w:widowControl/>
              <w:jc w:val="center"/>
              <w:rPr>
                <w:color w:val="000000"/>
                <w:kern w:val="0"/>
                <w:szCs w:val="21"/>
              </w:rPr>
            </w:pPr>
            <w:r>
              <w:rPr>
                <w:color w:val="000000"/>
                <w:kern w:val="0"/>
                <w:szCs w:val="21"/>
              </w:rPr>
              <w:t>(</w:t>
            </w:r>
            <w:r>
              <w:rPr>
                <w:rFonts w:ascii="宋体" w:hAnsi="宋体" w:hint="eastAsia"/>
                <w:color w:val="000000"/>
                <w:kern w:val="0"/>
                <w:szCs w:val="21"/>
              </w:rPr>
              <w:t>万立方米</w:t>
            </w:r>
            <w:r>
              <w:rPr>
                <w:color w:val="000000"/>
                <w:kern w:val="0"/>
                <w:szCs w:val="21"/>
              </w:rPr>
              <w:t>/</w:t>
            </w:r>
            <w:r>
              <w:rPr>
                <w:rFonts w:ascii="宋体" w:hAnsi="宋体" w:hint="eastAsia"/>
                <w:color w:val="000000"/>
                <w:kern w:val="0"/>
                <w:szCs w:val="21"/>
              </w:rPr>
              <w:t>日</w:t>
            </w:r>
            <w:r>
              <w:rPr>
                <w:color w:val="000000"/>
                <w:kern w:val="0"/>
                <w:szCs w:val="21"/>
              </w:rPr>
              <w:t>)</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color w:val="000000"/>
                <w:kern w:val="0"/>
                <w:szCs w:val="21"/>
              </w:rPr>
            </w:pPr>
            <w:r>
              <w:rPr>
                <w:color w:val="000000"/>
                <w:kern w:val="0"/>
                <w:szCs w:val="21"/>
              </w:rPr>
              <w:t>(</w:t>
            </w:r>
            <w:r>
              <w:rPr>
                <w:rFonts w:ascii="宋体" w:hAnsi="宋体" w:hint="eastAsia"/>
                <w:color w:val="000000"/>
                <w:kern w:val="0"/>
                <w:szCs w:val="21"/>
              </w:rPr>
              <w:t>万立方米</w:t>
            </w:r>
            <w:r>
              <w:rPr>
                <w:color w:val="000000"/>
                <w:kern w:val="0"/>
                <w:szCs w:val="21"/>
              </w:rPr>
              <w:t>/</w:t>
            </w:r>
            <w:r>
              <w:rPr>
                <w:rFonts w:ascii="宋体" w:hAnsi="宋体" w:hint="eastAsia"/>
                <w:color w:val="000000"/>
                <w:kern w:val="0"/>
                <w:szCs w:val="21"/>
              </w:rPr>
              <w:t>年</w:t>
            </w:r>
            <w:r>
              <w:rPr>
                <w:color w:val="000000"/>
                <w:kern w:val="0"/>
                <w:szCs w:val="21"/>
              </w:rPr>
              <w:t>)</w:t>
            </w:r>
          </w:p>
        </w:tc>
      </w:tr>
      <w:tr w:rsidR="00567C15">
        <w:trPr>
          <w:trHeight w:val="285"/>
          <w:jc w:val="center"/>
        </w:trPr>
        <w:tc>
          <w:tcPr>
            <w:tcW w:w="864" w:type="dxa"/>
            <w:vMerge w:val="restart"/>
            <w:tcBorders>
              <w:top w:val="nil"/>
              <w:left w:val="single" w:sz="8" w:space="0" w:color="000000"/>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2020</w:t>
            </w: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中心城区</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41.25</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34.375</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27.5</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10037.5</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前郭县城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8.8</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7.3</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5.9</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2141.3</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乾安县城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4.8</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3.4</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2.7</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1001.1</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长岭县城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6.4</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4.6</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3.7</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1334.9</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color w:val="000000"/>
                <w:kern w:val="0"/>
                <w:szCs w:val="21"/>
              </w:rPr>
              <w:t>扶余中心城区</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8</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5.7</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4.6</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1668.6</w:t>
            </w:r>
          </w:p>
        </w:tc>
      </w:tr>
      <w:tr w:rsidR="00567C15">
        <w:trPr>
          <w:trHeight w:val="40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其他小城镇</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15.4</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11</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8.8</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3209.3</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合计</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84.65</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66.375</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53.2</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19392.7</w:t>
            </w:r>
          </w:p>
        </w:tc>
      </w:tr>
      <w:tr w:rsidR="00567C15">
        <w:trPr>
          <w:trHeight w:val="285"/>
          <w:jc w:val="center"/>
        </w:trPr>
        <w:tc>
          <w:tcPr>
            <w:tcW w:w="864" w:type="dxa"/>
            <w:vMerge w:val="restart"/>
            <w:tcBorders>
              <w:top w:val="nil"/>
              <w:left w:val="single" w:sz="8" w:space="0" w:color="000000"/>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2030</w:t>
            </w: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中心城区</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63.6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53.0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42.4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15476.0 </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前郭县城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15.0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12.5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10.0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3650.0 </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乾安县城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6.3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4.5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3.6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1314.0 </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长岭县城</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9.0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6.4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5.1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1877.1 </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扶余中心城区</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9.0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6.4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5.1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1877.1 </w:t>
            </w:r>
          </w:p>
        </w:tc>
      </w:tr>
      <w:tr w:rsidR="00567C15">
        <w:trPr>
          <w:trHeight w:val="25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其他小城镇</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19.7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14.1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11.3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4112.8 </w:t>
            </w:r>
          </w:p>
        </w:tc>
      </w:tr>
      <w:tr w:rsidR="00567C15">
        <w:trPr>
          <w:trHeight w:val="285"/>
          <w:jc w:val="center"/>
        </w:trPr>
        <w:tc>
          <w:tcPr>
            <w:tcW w:w="864" w:type="dxa"/>
            <w:vMerge/>
            <w:tcBorders>
              <w:top w:val="nil"/>
              <w:left w:val="single" w:sz="8" w:space="0" w:color="000000"/>
              <w:bottom w:val="single" w:sz="8" w:space="0" w:color="000000"/>
              <w:right w:val="single" w:sz="8" w:space="0" w:color="000000"/>
            </w:tcBorders>
            <w:vAlign w:val="center"/>
          </w:tcPr>
          <w:p w:rsidR="00567C15" w:rsidRDefault="00567C15">
            <w:pPr>
              <w:widowControl/>
              <w:jc w:val="left"/>
              <w:rPr>
                <w:kern w:val="0"/>
                <w:szCs w:val="21"/>
              </w:rPr>
            </w:pPr>
          </w:p>
        </w:tc>
        <w:tc>
          <w:tcPr>
            <w:tcW w:w="1944" w:type="dxa"/>
            <w:tcBorders>
              <w:top w:val="nil"/>
              <w:left w:val="nil"/>
              <w:bottom w:val="single" w:sz="8" w:space="0" w:color="000000"/>
              <w:right w:val="single" w:sz="8" w:space="0" w:color="000000"/>
            </w:tcBorders>
            <w:vAlign w:val="center"/>
          </w:tcPr>
          <w:p w:rsidR="00567C15" w:rsidRDefault="00ED06DE">
            <w:pPr>
              <w:widowControl/>
              <w:jc w:val="center"/>
              <w:rPr>
                <w:rFonts w:ascii="宋体" w:hAnsi="宋体" w:cs="宋体"/>
                <w:kern w:val="0"/>
                <w:szCs w:val="21"/>
              </w:rPr>
            </w:pPr>
            <w:r>
              <w:rPr>
                <w:rFonts w:ascii="宋体" w:hAnsi="宋体" w:cs="宋体" w:hint="eastAsia"/>
                <w:kern w:val="0"/>
                <w:szCs w:val="21"/>
              </w:rPr>
              <w:t>合计</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122.6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96.9 </w:t>
            </w:r>
          </w:p>
        </w:tc>
        <w:tc>
          <w:tcPr>
            <w:tcW w:w="1404" w:type="dxa"/>
            <w:tcBorders>
              <w:top w:val="nil"/>
              <w:left w:val="nil"/>
              <w:bottom w:val="single" w:sz="8" w:space="0" w:color="000000"/>
              <w:right w:val="single" w:sz="8" w:space="0" w:color="000000"/>
            </w:tcBorders>
          </w:tcPr>
          <w:p w:rsidR="00567C15" w:rsidRDefault="00ED06DE">
            <w:pPr>
              <w:widowControl/>
              <w:jc w:val="center"/>
              <w:rPr>
                <w:kern w:val="0"/>
                <w:szCs w:val="21"/>
              </w:rPr>
            </w:pPr>
            <w:r>
              <w:rPr>
                <w:kern w:val="0"/>
                <w:szCs w:val="21"/>
              </w:rPr>
              <w:t xml:space="preserve">77.6 </w:t>
            </w:r>
          </w:p>
        </w:tc>
        <w:tc>
          <w:tcPr>
            <w:tcW w:w="1404" w:type="dxa"/>
            <w:tcBorders>
              <w:top w:val="nil"/>
              <w:left w:val="nil"/>
              <w:bottom w:val="single" w:sz="8" w:space="0" w:color="000000"/>
              <w:right w:val="single" w:sz="8" w:space="0" w:color="000000"/>
            </w:tcBorders>
            <w:vAlign w:val="center"/>
          </w:tcPr>
          <w:p w:rsidR="00567C15" w:rsidRDefault="00ED06DE">
            <w:pPr>
              <w:widowControl/>
              <w:jc w:val="center"/>
              <w:rPr>
                <w:kern w:val="0"/>
                <w:szCs w:val="21"/>
              </w:rPr>
            </w:pPr>
            <w:r>
              <w:rPr>
                <w:kern w:val="0"/>
                <w:szCs w:val="21"/>
              </w:rPr>
              <w:t xml:space="preserve">28307.1 </w:t>
            </w:r>
          </w:p>
        </w:tc>
      </w:tr>
    </w:tbl>
    <w:p w:rsidR="00567C15" w:rsidRDefault="00ED06DE">
      <w:pPr>
        <w:pStyle w:val="11"/>
        <w:spacing w:line="360" w:lineRule="auto"/>
        <w:ind w:firstLine="480"/>
        <w:rPr>
          <w:rFonts w:ascii="宋体" w:hAnsi="宋体"/>
          <w:sz w:val="24"/>
          <w:szCs w:val="24"/>
        </w:rPr>
      </w:pPr>
      <w:r>
        <w:rPr>
          <w:rFonts w:ascii="宋体" w:hAnsi="宋体" w:hint="eastAsia"/>
          <w:sz w:val="24"/>
          <w:szCs w:val="24"/>
        </w:rPr>
        <w:t>预测结果， 2020年城镇污水量19392.7万立方米/年；2030年城镇污水量28307.1万立方米/年。</w:t>
      </w:r>
    </w:p>
    <w:p w:rsidR="00567C15" w:rsidRDefault="00ED06DE">
      <w:pPr>
        <w:pStyle w:val="11"/>
        <w:spacing w:line="360" w:lineRule="auto"/>
        <w:ind w:firstLine="480"/>
        <w:jc w:val="center"/>
        <w:rPr>
          <w:rFonts w:ascii="宋体" w:hAnsi="宋体"/>
          <w:sz w:val="24"/>
          <w:szCs w:val="24"/>
        </w:rPr>
      </w:pPr>
      <w:r>
        <w:rPr>
          <w:rFonts w:ascii="宋体" w:hAnsi="宋体" w:hint="eastAsia"/>
          <w:sz w:val="24"/>
          <w:szCs w:val="24"/>
        </w:rPr>
        <w:t>市域农村污水排放量预测表</w:t>
      </w:r>
    </w:p>
    <w:tbl>
      <w:tblPr>
        <w:tblW w:w="84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0"/>
        <w:gridCol w:w="1417"/>
        <w:gridCol w:w="1493"/>
        <w:gridCol w:w="1484"/>
        <w:gridCol w:w="1560"/>
        <w:gridCol w:w="1560"/>
      </w:tblGrid>
      <w:tr w:rsidR="00567C15">
        <w:trPr>
          <w:trHeight w:val="846"/>
          <w:jc w:val="center"/>
        </w:trPr>
        <w:tc>
          <w:tcPr>
            <w:tcW w:w="910"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规划期</w:t>
            </w: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行政区</w:t>
            </w:r>
          </w:p>
        </w:tc>
        <w:tc>
          <w:tcPr>
            <w:tcW w:w="1493" w:type="dxa"/>
            <w:vAlign w:val="center"/>
          </w:tcPr>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最高日用水量</w:t>
            </w:r>
          </w:p>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w:t>
            </w:r>
            <w:r>
              <w:rPr>
                <w:rFonts w:hint="eastAsia"/>
                <w:snapToGrid w:val="0"/>
                <w:kern w:val="0"/>
                <w:szCs w:val="21"/>
              </w:rPr>
              <w:t>万立方米</w:t>
            </w:r>
            <w:r>
              <w:rPr>
                <w:snapToGrid w:val="0"/>
                <w:kern w:val="0"/>
                <w:szCs w:val="21"/>
              </w:rPr>
              <w:t>/</w:t>
            </w:r>
            <w:r>
              <w:rPr>
                <w:rFonts w:hint="eastAsia"/>
                <w:snapToGrid w:val="0"/>
                <w:kern w:val="0"/>
                <w:szCs w:val="21"/>
              </w:rPr>
              <w:t>日</w:t>
            </w:r>
            <w:r>
              <w:rPr>
                <w:rFonts w:hint="eastAsia"/>
                <w:snapToGrid w:val="0"/>
                <w:kern w:val="0"/>
                <w:szCs w:val="21"/>
              </w:rPr>
              <w:t>)</w:t>
            </w:r>
          </w:p>
        </w:tc>
        <w:tc>
          <w:tcPr>
            <w:tcW w:w="1484" w:type="dxa"/>
            <w:vAlign w:val="center"/>
          </w:tcPr>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平均日用水量</w:t>
            </w:r>
          </w:p>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w:t>
            </w:r>
            <w:r>
              <w:rPr>
                <w:rFonts w:hint="eastAsia"/>
                <w:snapToGrid w:val="0"/>
                <w:kern w:val="0"/>
                <w:szCs w:val="21"/>
              </w:rPr>
              <w:t>万立方米</w:t>
            </w:r>
            <w:r>
              <w:rPr>
                <w:snapToGrid w:val="0"/>
                <w:kern w:val="0"/>
                <w:szCs w:val="21"/>
              </w:rPr>
              <w:t>/</w:t>
            </w:r>
            <w:r>
              <w:rPr>
                <w:rFonts w:hint="eastAsia"/>
                <w:snapToGrid w:val="0"/>
                <w:kern w:val="0"/>
                <w:szCs w:val="21"/>
              </w:rPr>
              <w:t>日</w:t>
            </w:r>
            <w:r>
              <w:rPr>
                <w:rFonts w:hint="eastAsia"/>
                <w:snapToGrid w:val="0"/>
                <w:kern w:val="0"/>
                <w:szCs w:val="21"/>
              </w:rPr>
              <w:t>)</w:t>
            </w:r>
          </w:p>
        </w:tc>
        <w:tc>
          <w:tcPr>
            <w:tcW w:w="1560" w:type="dxa"/>
          </w:tcPr>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日污水排放量</w:t>
            </w:r>
          </w:p>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w:t>
            </w:r>
            <w:r>
              <w:rPr>
                <w:rFonts w:hint="eastAsia"/>
                <w:snapToGrid w:val="0"/>
                <w:kern w:val="0"/>
                <w:szCs w:val="21"/>
              </w:rPr>
              <w:t>万立方米</w:t>
            </w:r>
            <w:r>
              <w:rPr>
                <w:snapToGrid w:val="0"/>
                <w:kern w:val="0"/>
                <w:szCs w:val="21"/>
              </w:rPr>
              <w:t>/</w:t>
            </w:r>
            <w:r>
              <w:rPr>
                <w:rFonts w:hint="eastAsia"/>
                <w:snapToGrid w:val="0"/>
                <w:kern w:val="0"/>
                <w:szCs w:val="21"/>
              </w:rPr>
              <w:t>日</w:t>
            </w:r>
            <w:r>
              <w:rPr>
                <w:rFonts w:hint="eastAsia"/>
                <w:snapToGrid w:val="0"/>
                <w:kern w:val="0"/>
                <w:szCs w:val="21"/>
              </w:rPr>
              <w:t>)</w:t>
            </w:r>
          </w:p>
        </w:tc>
        <w:tc>
          <w:tcPr>
            <w:tcW w:w="1560" w:type="dxa"/>
            <w:vAlign w:val="center"/>
          </w:tcPr>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年污水排放量</w:t>
            </w:r>
          </w:p>
          <w:p w:rsidR="00567C15" w:rsidRDefault="00ED06DE" w:rsidP="00ED06DE">
            <w:pPr>
              <w:adjustRightInd w:val="0"/>
              <w:snapToGrid w:val="0"/>
              <w:ind w:right="-45" w:firstLineChars="8" w:firstLine="17"/>
              <w:jc w:val="center"/>
              <w:rPr>
                <w:snapToGrid w:val="0"/>
                <w:kern w:val="0"/>
                <w:szCs w:val="21"/>
              </w:rPr>
            </w:pPr>
            <w:r>
              <w:rPr>
                <w:rFonts w:hint="eastAsia"/>
                <w:snapToGrid w:val="0"/>
                <w:kern w:val="0"/>
                <w:szCs w:val="21"/>
              </w:rPr>
              <w:t>(</w:t>
            </w:r>
            <w:r>
              <w:rPr>
                <w:rFonts w:hint="eastAsia"/>
                <w:snapToGrid w:val="0"/>
                <w:kern w:val="0"/>
                <w:szCs w:val="21"/>
              </w:rPr>
              <w:t>万立方米</w:t>
            </w:r>
            <w:r>
              <w:rPr>
                <w:snapToGrid w:val="0"/>
                <w:kern w:val="0"/>
                <w:szCs w:val="21"/>
              </w:rPr>
              <w:t>/</w:t>
            </w:r>
            <w:r>
              <w:rPr>
                <w:rFonts w:hint="eastAsia"/>
                <w:snapToGrid w:val="0"/>
                <w:kern w:val="0"/>
                <w:szCs w:val="21"/>
              </w:rPr>
              <w:t>年</w:t>
            </w:r>
            <w:r>
              <w:rPr>
                <w:rFonts w:hint="eastAsia"/>
                <w:snapToGrid w:val="0"/>
                <w:kern w:val="0"/>
                <w:szCs w:val="21"/>
              </w:rPr>
              <w:t>)</w:t>
            </w:r>
          </w:p>
        </w:tc>
      </w:tr>
      <w:tr w:rsidR="00567C15">
        <w:trPr>
          <w:trHeight w:val="315"/>
          <w:jc w:val="center"/>
        </w:trPr>
        <w:tc>
          <w:tcPr>
            <w:tcW w:w="910" w:type="dxa"/>
            <w:vMerge w:val="restart"/>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snapToGrid w:val="0"/>
                <w:kern w:val="0"/>
                <w:szCs w:val="21"/>
              </w:rPr>
              <w:t>2020</w:t>
            </w: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宁江区</w:t>
            </w:r>
          </w:p>
        </w:tc>
        <w:tc>
          <w:tcPr>
            <w:tcW w:w="1493" w:type="dxa"/>
            <w:vAlign w:val="center"/>
          </w:tcPr>
          <w:p w:rsidR="00567C15" w:rsidRDefault="00ED06DE">
            <w:pPr>
              <w:adjustRightInd w:val="0"/>
              <w:snapToGrid w:val="0"/>
              <w:jc w:val="center"/>
              <w:rPr>
                <w:szCs w:val="21"/>
              </w:rPr>
            </w:pPr>
            <w:r>
              <w:rPr>
                <w:szCs w:val="21"/>
              </w:rPr>
              <w:t xml:space="preserve">0.7 </w:t>
            </w:r>
          </w:p>
        </w:tc>
        <w:tc>
          <w:tcPr>
            <w:tcW w:w="1484" w:type="dxa"/>
            <w:vAlign w:val="center"/>
          </w:tcPr>
          <w:p w:rsidR="00567C15" w:rsidRDefault="00ED06DE">
            <w:pPr>
              <w:adjustRightInd w:val="0"/>
              <w:snapToGrid w:val="0"/>
              <w:jc w:val="center"/>
              <w:rPr>
                <w:rFonts w:ascii="宋体" w:hAnsi="宋体" w:cs="宋体"/>
                <w:sz w:val="24"/>
              </w:rPr>
            </w:pPr>
            <w:r>
              <w:rPr>
                <w:rFonts w:hint="eastAsia"/>
              </w:rPr>
              <w:t>0.4</w:t>
            </w:r>
          </w:p>
        </w:tc>
        <w:tc>
          <w:tcPr>
            <w:tcW w:w="1560" w:type="dxa"/>
          </w:tcPr>
          <w:p w:rsidR="00567C15" w:rsidRDefault="00ED06DE">
            <w:pPr>
              <w:adjustRightInd w:val="0"/>
              <w:snapToGrid w:val="0"/>
              <w:jc w:val="center"/>
              <w:rPr>
                <w:szCs w:val="21"/>
              </w:rPr>
            </w:pPr>
            <w:r>
              <w:rPr>
                <w:szCs w:val="21"/>
              </w:rPr>
              <w:t xml:space="preserve">0.3 </w:t>
            </w:r>
          </w:p>
        </w:tc>
        <w:tc>
          <w:tcPr>
            <w:tcW w:w="1560" w:type="dxa"/>
            <w:vAlign w:val="center"/>
          </w:tcPr>
          <w:p w:rsidR="00567C15" w:rsidRDefault="00ED06DE">
            <w:pPr>
              <w:adjustRightInd w:val="0"/>
              <w:snapToGrid w:val="0"/>
              <w:jc w:val="center"/>
              <w:rPr>
                <w:szCs w:val="21"/>
              </w:rPr>
            </w:pPr>
            <w:r>
              <w:rPr>
                <w:szCs w:val="21"/>
              </w:rPr>
              <w:t xml:space="preserve">116.8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前郭县</w:t>
            </w:r>
          </w:p>
        </w:tc>
        <w:tc>
          <w:tcPr>
            <w:tcW w:w="1493" w:type="dxa"/>
            <w:vAlign w:val="center"/>
          </w:tcPr>
          <w:p w:rsidR="00567C15" w:rsidRDefault="00ED06DE">
            <w:pPr>
              <w:adjustRightInd w:val="0"/>
              <w:snapToGrid w:val="0"/>
              <w:jc w:val="center"/>
              <w:rPr>
                <w:szCs w:val="21"/>
              </w:rPr>
            </w:pPr>
            <w:r>
              <w:rPr>
                <w:szCs w:val="21"/>
              </w:rPr>
              <w:t xml:space="preserve">2.6 </w:t>
            </w:r>
          </w:p>
        </w:tc>
        <w:tc>
          <w:tcPr>
            <w:tcW w:w="1484" w:type="dxa"/>
            <w:vAlign w:val="center"/>
          </w:tcPr>
          <w:p w:rsidR="00567C15" w:rsidRDefault="00ED06DE">
            <w:pPr>
              <w:adjustRightInd w:val="0"/>
              <w:snapToGrid w:val="0"/>
              <w:jc w:val="center"/>
              <w:rPr>
                <w:rFonts w:ascii="宋体" w:hAnsi="宋体" w:cs="宋体"/>
                <w:sz w:val="24"/>
              </w:rPr>
            </w:pPr>
            <w:r>
              <w:rPr>
                <w:rFonts w:hint="eastAsia"/>
              </w:rPr>
              <w:t>1.6</w:t>
            </w:r>
          </w:p>
        </w:tc>
        <w:tc>
          <w:tcPr>
            <w:tcW w:w="1560" w:type="dxa"/>
          </w:tcPr>
          <w:p w:rsidR="00567C15" w:rsidRDefault="00ED06DE">
            <w:pPr>
              <w:adjustRightInd w:val="0"/>
              <w:snapToGrid w:val="0"/>
              <w:jc w:val="center"/>
              <w:rPr>
                <w:szCs w:val="21"/>
              </w:rPr>
            </w:pPr>
            <w:r>
              <w:rPr>
                <w:szCs w:val="21"/>
              </w:rPr>
              <w:t xml:space="preserve">1.3 </w:t>
            </w:r>
          </w:p>
        </w:tc>
        <w:tc>
          <w:tcPr>
            <w:tcW w:w="1560" w:type="dxa"/>
            <w:vAlign w:val="center"/>
          </w:tcPr>
          <w:p w:rsidR="00567C15" w:rsidRDefault="00ED06DE">
            <w:pPr>
              <w:adjustRightInd w:val="0"/>
              <w:snapToGrid w:val="0"/>
              <w:jc w:val="center"/>
              <w:rPr>
                <w:szCs w:val="21"/>
              </w:rPr>
            </w:pPr>
            <w:r>
              <w:rPr>
                <w:szCs w:val="21"/>
              </w:rPr>
              <w:t xml:space="preserve">467.2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乾安县</w:t>
            </w:r>
          </w:p>
        </w:tc>
        <w:tc>
          <w:tcPr>
            <w:tcW w:w="1493" w:type="dxa"/>
            <w:vAlign w:val="center"/>
          </w:tcPr>
          <w:p w:rsidR="00567C15" w:rsidRDefault="00ED06DE">
            <w:pPr>
              <w:adjustRightInd w:val="0"/>
              <w:snapToGrid w:val="0"/>
              <w:jc w:val="center"/>
              <w:rPr>
                <w:szCs w:val="21"/>
              </w:rPr>
            </w:pPr>
            <w:r>
              <w:rPr>
                <w:szCs w:val="21"/>
              </w:rPr>
              <w:t xml:space="preserve">1.5 </w:t>
            </w:r>
          </w:p>
        </w:tc>
        <w:tc>
          <w:tcPr>
            <w:tcW w:w="1484" w:type="dxa"/>
            <w:vAlign w:val="center"/>
          </w:tcPr>
          <w:p w:rsidR="00567C15" w:rsidRDefault="00ED06DE">
            <w:pPr>
              <w:adjustRightInd w:val="0"/>
              <w:snapToGrid w:val="0"/>
              <w:jc w:val="center"/>
              <w:rPr>
                <w:rFonts w:ascii="宋体" w:hAnsi="宋体" w:cs="宋体"/>
                <w:sz w:val="24"/>
              </w:rPr>
            </w:pPr>
            <w:r>
              <w:rPr>
                <w:rFonts w:hint="eastAsia"/>
              </w:rPr>
              <w:t>0.9</w:t>
            </w:r>
          </w:p>
        </w:tc>
        <w:tc>
          <w:tcPr>
            <w:tcW w:w="1560" w:type="dxa"/>
          </w:tcPr>
          <w:p w:rsidR="00567C15" w:rsidRDefault="00ED06DE">
            <w:pPr>
              <w:adjustRightInd w:val="0"/>
              <w:snapToGrid w:val="0"/>
              <w:jc w:val="center"/>
              <w:rPr>
                <w:szCs w:val="21"/>
              </w:rPr>
            </w:pPr>
            <w:r>
              <w:rPr>
                <w:szCs w:val="21"/>
              </w:rPr>
              <w:t xml:space="preserve">0.7 </w:t>
            </w:r>
          </w:p>
        </w:tc>
        <w:tc>
          <w:tcPr>
            <w:tcW w:w="1560" w:type="dxa"/>
            <w:vAlign w:val="center"/>
          </w:tcPr>
          <w:p w:rsidR="00567C15" w:rsidRDefault="00ED06DE">
            <w:pPr>
              <w:adjustRightInd w:val="0"/>
              <w:snapToGrid w:val="0"/>
              <w:jc w:val="center"/>
              <w:rPr>
                <w:szCs w:val="21"/>
              </w:rPr>
            </w:pPr>
            <w:r>
              <w:rPr>
                <w:szCs w:val="21"/>
              </w:rPr>
              <w:t xml:space="preserve">262.8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长岭县</w:t>
            </w:r>
          </w:p>
        </w:tc>
        <w:tc>
          <w:tcPr>
            <w:tcW w:w="1493" w:type="dxa"/>
            <w:vAlign w:val="center"/>
          </w:tcPr>
          <w:p w:rsidR="00567C15" w:rsidRDefault="00ED06DE">
            <w:pPr>
              <w:adjustRightInd w:val="0"/>
              <w:snapToGrid w:val="0"/>
              <w:jc w:val="center"/>
              <w:rPr>
                <w:szCs w:val="21"/>
              </w:rPr>
            </w:pPr>
            <w:r>
              <w:rPr>
                <w:szCs w:val="21"/>
              </w:rPr>
              <w:t xml:space="preserve">3.3 </w:t>
            </w:r>
          </w:p>
        </w:tc>
        <w:tc>
          <w:tcPr>
            <w:tcW w:w="1484" w:type="dxa"/>
            <w:vAlign w:val="center"/>
          </w:tcPr>
          <w:p w:rsidR="00567C15" w:rsidRDefault="00ED06DE">
            <w:pPr>
              <w:adjustRightInd w:val="0"/>
              <w:snapToGrid w:val="0"/>
              <w:jc w:val="center"/>
              <w:rPr>
                <w:rFonts w:ascii="宋体" w:hAnsi="宋体" w:cs="宋体"/>
                <w:sz w:val="24"/>
              </w:rPr>
            </w:pPr>
            <w:r>
              <w:rPr>
                <w:rFonts w:hint="eastAsia"/>
              </w:rPr>
              <w:t>2.0</w:t>
            </w:r>
          </w:p>
        </w:tc>
        <w:tc>
          <w:tcPr>
            <w:tcW w:w="1560" w:type="dxa"/>
          </w:tcPr>
          <w:p w:rsidR="00567C15" w:rsidRDefault="00ED06DE">
            <w:pPr>
              <w:adjustRightInd w:val="0"/>
              <w:snapToGrid w:val="0"/>
              <w:jc w:val="center"/>
              <w:rPr>
                <w:szCs w:val="21"/>
              </w:rPr>
            </w:pPr>
            <w:r>
              <w:rPr>
                <w:szCs w:val="21"/>
              </w:rPr>
              <w:t xml:space="preserve">1.6 </w:t>
            </w:r>
          </w:p>
        </w:tc>
        <w:tc>
          <w:tcPr>
            <w:tcW w:w="1560" w:type="dxa"/>
            <w:vAlign w:val="center"/>
          </w:tcPr>
          <w:p w:rsidR="00567C15" w:rsidRDefault="00ED06DE">
            <w:pPr>
              <w:adjustRightInd w:val="0"/>
              <w:snapToGrid w:val="0"/>
              <w:jc w:val="center"/>
              <w:rPr>
                <w:szCs w:val="21"/>
              </w:rPr>
            </w:pPr>
            <w:r>
              <w:rPr>
                <w:szCs w:val="21"/>
              </w:rPr>
              <w:t xml:space="preserve">584.0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扶余市</w:t>
            </w:r>
          </w:p>
        </w:tc>
        <w:tc>
          <w:tcPr>
            <w:tcW w:w="1493" w:type="dxa"/>
            <w:vAlign w:val="center"/>
          </w:tcPr>
          <w:p w:rsidR="00567C15" w:rsidRDefault="00ED06DE">
            <w:pPr>
              <w:adjustRightInd w:val="0"/>
              <w:snapToGrid w:val="0"/>
              <w:jc w:val="center"/>
              <w:rPr>
                <w:szCs w:val="21"/>
              </w:rPr>
            </w:pPr>
            <w:r>
              <w:rPr>
                <w:szCs w:val="21"/>
              </w:rPr>
              <w:t xml:space="preserve">4.7 </w:t>
            </w:r>
          </w:p>
        </w:tc>
        <w:tc>
          <w:tcPr>
            <w:tcW w:w="1484" w:type="dxa"/>
            <w:vAlign w:val="center"/>
          </w:tcPr>
          <w:p w:rsidR="00567C15" w:rsidRDefault="00ED06DE">
            <w:pPr>
              <w:adjustRightInd w:val="0"/>
              <w:snapToGrid w:val="0"/>
              <w:jc w:val="center"/>
              <w:rPr>
                <w:rFonts w:ascii="宋体" w:hAnsi="宋体" w:cs="宋体"/>
                <w:sz w:val="24"/>
              </w:rPr>
            </w:pPr>
            <w:r>
              <w:rPr>
                <w:rFonts w:hint="eastAsia"/>
              </w:rPr>
              <w:t>3.0</w:t>
            </w:r>
          </w:p>
        </w:tc>
        <w:tc>
          <w:tcPr>
            <w:tcW w:w="1560" w:type="dxa"/>
          </w:tcPr>
          <w:p w:rsidR="00567C15" w:rsidRDefault="00ED06DE">
            <w:pPr>
              <w:adjustRightInd w:val="0"/>
              <w:snapToGrid w:val="0"/>
              <w:jc w:val="center"/>
              <w:rPr>
                <w:szCs w:val="21"/>
              </w:rPr>
            </w:pPr>
            <w:r>
              <w:rPr>
                <w:szCs w:val="21"/>
              </w:rPr>
              <w:t xml:space="preserve">2.4 </w:t>
            </w:r>
          </w:p>
        </w:tc>
        <w:tc>
          <w:tcPr>
            <w:tcW w:w="1560" w:type="dxa"/>
            <w:vAlign w:val="center"/>
          </w:tcPr>
          <w:p w:rsidR="00567C15" w:rsidRDefault="00ED06DE">
            <w:pPr>
              <w:adjustRightInd w:val="0"/>
              <w:snapToGrid w:val="0"/>
              <w:jc w:val="center"/>
              <w:rPr>
                <w:szCs w:val="21"/>
              </w:rPr>
            </w:pPr>
            <w:r>
              <w:rPr>
                <w:szCs w:val="21"/>
              </w:rPr>
              <w:t xml:space="preserve">876.0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合计</w:t>
            </w:r>
          </w:p>
        </w:tc>
        <w:tc>
          <w:tcPr>
            <w:tcW w:w="1493" w:type="dxa"/>
            <w:vAlign w:val="center"/>
          </w:tcPr>
          <w:p w:rsidR="00567C15" w:rsidRDefault="00ED06DE">
            <w:pPr>
              <w:adjustRightInd w:val="0"/>
              <w:snapToGrid w:val="0"/>
              <w:jc w:val="center"/>
              <w:rPr>
                <w:szCs w:val="21"/>
              </w:rPr>
            </w:pPr>
            <w:r>
              <w:rPr>
                <w:szCs w:val="21"/>
              </w:rPr>
              <w:t xml:space="preserve">12.7 </w:t>
            </w:r>
          </w:p>
        </w:tc>
        <w:tc>
          <w:tcPr>
            <w:tcW w:w="1484" w:type="dxa"/>
            <w:vAlign w:val="center"/>
          </w:tcPr>
          <w:p w:rsidR="00567C15" w:rsidRDefault="00ED06DE">
            <w:pPr>
              <w:adjustRightInd w:val="0"/>
              <w:snapToGrid w:val="0"/>
              <w:jc w:val="center"/>
              <w:rPr>
                <w:rFonts w:ascii="宋体" w:hAnsi="宋体" w:cs="宋体"/>
                <w:sz w:val="24"/>
              </w:rPr>
            </w:pPr>
            <w:r>
              <w:rPr>
                <w:rFonts w:hint="eastAsia"/>
              </w:rPr>
              <w:t>8.0</w:t>
            </w:r>
          </w:p>
        </w:tc>
        <w:tc>
          <w:tcPr>
            <w:tcW w:w="1560" w:type="dxa"/>
          </w:tcPr>
          <w:p w:rsidR="00567C15" w:rsidRDefault="00ED06DE">
            <w:pPr>
              <w:adjustRightInd w:val="0"/>
              <w:snapToGrid w:val="0"/>
              <w:jc w:val="center"/>
              <w:rPr>
                <w:szCs w:val="21"/>
              </w:rPr>
            </w:pPr>
            <w:r>
              <w:rPr>
                <w:szCs w:val="21"/>
              </w:rPr>
              <w:t xml:space="preserve">6.4 </w:t>
            </w:r>
          </w:p>
        </w:tc>
        <w:tc>
          <w:tcPr>
            <w:tcW w:w="1560" w:type="dxa"/>
            <w:vAlign w:val="center"/>
          </w:tcPr>
          <w:p w:rsidR="00567C15" w:rsidRDefault="00ED06DE">
            <w:pPr>
              <w:adjustRightInd w:val="0"/>
              <w:snapToGrid w:val="0"/>
              <w:jc w:val="center"/>
              <w:rPr>
                <w:szCs w:val="21"/>
              </w:rPr>
            </w:pPr>
            <w:r>
              <w:rPr>
                <w:szCs w:val="21"/>
              </w:rPr>
              <w:t xml:space="preserve">2336.0 </w:t>
            </w:r>
          </w:p>
        </w:tc>
      </w:tr>
      <w:tr w:rsidR="00567C15">
        <w:trPr>
          <w:trHeight w:val="315"/>
          <w:jc w:val="center"/>
        </w:trPr>
        <w:tc>
          <w:tcPr>
            <w:tcW w:w="910" w:type="dxa"/>
            <w:vMerge w:val="restart"/>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snapToGrid w:val="0"/>
                <w:kern w:val="0"/>
                <w:szCs w:val="21"/>
              </w:rPr>
              <w:lastRenderedPageBreak/>
              <w:t>20</w:t>
            </w:r>
            <w:r>
              <w:rPr>
                <w:rFonts w:hint="eastAsia"/>
                <w:snapToGrid w:val="0"/>
                <w:kern w:val="0"/>
                <w:szCs w:val="21"/>
              </w:rPr>
              <w:t>30</w:t>
            </w: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宁江区</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0.2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0.1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0.1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42.5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前郭县</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2.5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1.5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1.2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451.5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乾安县</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1.5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0.9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0.7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267.4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长岭县</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2.8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1.8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1.4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514.4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扶余市</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4.9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3.0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2.4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889.7 </w:t>
            </w:r>
          </w:p>
        </w:tc>
      </w:tr>
      <w:tr w:rsidR="00567C15">
        <w:trPr>
          <w:trHeight w:val="315"/>
          <w:jc w:val="center"/>
        </w:trPr>
        <w:tc>
          <w:tcPr>
            <w:tcW w:w="910" w:type="dxa"/>
            <w:vMerge/>
            <w:vAlign w:val="center"/>
          </w:tcPr>
          <w:p w:rsidR="00567C15" w:rsidRDefault="00567C15" w:rsidP="00ED06DE">
            <w:pPr>
              <w:adjustRightInd w:val="0"/>
              <w:snapToGrid w:val="0"/>
              <w:spacing w:before="100" w:beforeAutospacing="1" w:after="100" w:afterAutospacing="1"/>
              <w:ind w:right="-44" w:firstLineChars="8" w:firstLine="17"/>
              <w:jc w:val="center"/>
              <w:rPr>
                <w:snapToGrid w:val="0"/>
                <w:kern w:val="0"/>
                <w:szCs w:val="21"/>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567C15" w:rsidRDefault="00ED06DE" w:rsidP="00ED06DE">
            <w:pPr>
              <w:adjustRightInd w:val="0"/>
              <w:snapToGrid w:val="0"/>
              <w:spacing w:before="100" w:beforeAutospacing="1" w:after="100" w:afterAutospacing="1"/>
              <w:ind w:right="-44" w:firstLineChars="8" w:firstLine="17"/>
              <w:jc w:val="center"/>
              <w:rPr>
                <w:snapToGrid w:val="0"/>
                <w:kern w:val="0"/>
                <w:szCs w:val="21"/>
              </w:rPr>
            </w:pPr>
            <w:r>
              <w:rPr>
                <w:rFonts w:hint="eastAsia"/>
                <w:snapToGrid w:val="0"/>
                <w:kern w:val="0"/>
                <w:szCs w:val="21"/>
              </w:rPr>
              <w:t>合计</w:t>
            </w:r>
          </w:p>
        </w:tc>
        <w:tc>
          <w:tcPr>
            <w:tcW w:w="1493"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11.9 </w:t>
            </w:r>
          </w:p>
        </w:tc>
        <w:tc>
          <w:tcPr>
            <w:tcW w:w="1484"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7.4 </w:t>
            </w:r>
          </w:p>
        </w:tc>
        <w:tc>
          <w:tcPr>
            <w:tcW w:w="1560" w:type="dxa"/>
            <w:tcBorders>
              <w:top w:val="single" w:sz="4" w:space="0" w:color="000000"/>
              <w:left w:val="single" w:sz="4" w:space="0" w:color="000000"/>
              <w:bottom w:val="single" w:sz="4" w:space="0" w:color="000000"/>
              <w:right w:val="single" w:sz="4" w:space="0" w:color="000000"/>
            </w:tcBorders>
          </w:tcPr>
          <w:p w:rsidR="00567C15" w:rsidRDefault="00ED06DE">
            <w:pPr>
              <w:adjustRightInd w:val="0"/>
              <w:snapToGrid w:val="0"/>
              <w:jc w:val="center"/>
              <w:rPr>
                <w:szCs w:val="21"/>
              </w:rPr>
            </w:pPr>
            <w:r>
              <w:rPr>
                <w:szCs w:val="21"/>
              </w:rPr>
              <w:t xml:space="preserve">5.9 </w:t>
            </w:r>
          </w:p>
        </w:tc>
        <w:tc>
          <w:tcPr>
            <w:tcW w:w="1560" w:type="dxa"/>
            <w:tcBorders>
              <w:top w:val="single" w:sz="4" w:space="0" w:color="000000"/>
              <w:left w:val="single" w:sz="4" w:space="0" w:color="000000"/>
              <w:bottom w:val="single" w:sz="4" w:space="0" w:color="000000"/>
              <w:right w:val="single" w:sz="4" w:space="0" w:color="000000"/>
            </w:tcBorders>
            <w:vAlign w:val="center"/>
          </w:tcPr>
          <w:p w:rsidR="00567C15" w:rsidRDefault="00ED06DE">
            <w:pPr>
              <w:adjustRightInd w:val="0"/>
              <w:snapToGrid w:val="0"/>
              <w:jc w:val="center"/>
              <w:rPr>
                <w:szCs w:val="21"/>
              </w:rPr>
            </w:pPr>
            <w:r>
              <w:rPr>
                <w:szCs w:val="21"/>
              </w:rPr>
              <w:t xml:space="preserve">2165.4 </w:t>
            </w:r>
          </w:p>
        </w:tc>
      </w:tr>
    </w:tbl>
    <w:p w:rsidR="00567C15" w:rsidRDefault="00ED06DE">
      <w:pPr>
        <w:pStyle w:val="11"/>
        <w:spacing w:line="360" w:lineRule="auto"/>
        <w:ind w:firstLine="480"/>
        <w:rPr>
          <w:rFonts w:ascii="宋体" w:hAnsi="宋体"/>
          <w:sz w:val="24"/>
          <w:szCs w:val="24"/>
        </w:rPr>
      </w:pPr>
      <w:r>
        <w:rPr>
          <w:rFonts w:ascii="宋体" w:hAnsi="宋体" w:hint="eastAsia"/>
          <w:sz w:val="24"/>
          <w:szCs w:val="24"/>
        </w:rPr>
        <w:t>预测结果， 2020年农村污水量2336.0万立方米/年；2030年农村污水量2165.4万立方米/年。</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（4）排水设施规划</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松原市中心城市及市域各城镇根据污水排放量预测结果建设污水处理站。前郭县城与中心城区水厂共享，污水处理站规划见城区排水工程规划。</w:t>
      </w:r>
    </w:p>
    <w:p w:rsidR="00567C15" w:rsidRDefault="00ED06DE">
      <w:pPr>
        <w:pStyle w:val="11"/>
        <w:spacing w:line="360" w:lineRule="auto"/>
        <w:ind w:firstLine="480"/>
        <w:jc w:val="center"/>
        <w:rPr>
          <w:rFonts w:ascii="宋体" w:hAnsi="宋体"/>
          <w:sz w:val="24"/>
          <w:szCs w:val="24"/>
        </w:rPr>
      </w:pPr>
      <w:r>
        <w:rPr>
          <w:rFonts w:ascii="宋体" w:hAnsi="宋体" w:hint="eastAsia"/>
          <w:sz w:val="24"/>
          <w:szCs w:val="24"/>
        </w:rPr>
        <w:t>市域新建、扩建污水站一览表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29"/>
        <w:gridCol w:w="1745"/>
        <w:gridCol w:w="2213"/>
        <w:gridCol w:w="2430"/>
      </w:tblGrid>
      <w:tr w:rsidR="00567C15">
        <w:trPr>
          <w:trHeight w:val="361"/>
          <w:jc w:val="center"/>
        </w:trPr>
        <w:tc>
          <w:tcPr>
            <w:tcW w:w="2129" w:type="dxa"/>
            <w:vAlign w:val="center"/>
          </w:tcPr>
          <w:p w:rsidR="00567C15" w:rsidRDefault="00ED06DE">
            <w:pPr>
              <w:keepNext/>
              <w:keepLines/>
              <w:adjustRightInd w:val="0"/>
              <w:snapToGrid w:val="0"/>
              <w:spacing w:before="100" w:beforeAutospacing="1" w:after="100" w:afterAutospacing="1"/>
              <w:ind w:right="-44"/>
              <w:rPr>
                <w:rFonts w:ascii="宋体" w:hAnsi="宋体"/>
                <w:bCs/>
                <w:snapToGrid w:val="0"/>
                <w:kern w:val="0"/>
                <w:szCs w:val="21"/>
              </w:rPr>
            </w:pPr>
            <w:r>
              <w:rPr>
                <w:rFonts w:ascii="宋体" w:hAnsi="宋体" w:hint="eastAsia"/>
                <w:bCs/>
                <w:snapToGrid w:val="0"/>
                <w:kern w:val="0"/>
                <w:szCs w:val="21"/>
              </w:rPr>
              <w:t>规划期</w:t>
            </w:r>
          </w:p>
        </w:tc>
        <w:tc>
          <w:tcPr>
            <w:tcW w:w="1745" w:type="dxa"/>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名称</w:t>
            </w:r>
          </w:p>
        </w:tc>
        <w:tc>
          <w:tcPr>
            <w:tcW w:w="2213" w:type="dxa"/>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污水站</w:t>
            </w:r>
          </w:p>
        </w:tc>
        <w:tc>
          <w:tcPr>
            <w:tcW w:w="2430" w:type="dxa"/>
            <w:vAlign w:val="center"/>
          </w:tcPr>
          <w:p w:rsidR="00567C15" w:rsidRDefault="00ED06DE">
            <w:pPr>
              <w:keepNext/>
              <w:keepLines/>
              <w:adjustRightInd w:val="0"/>
              <w:snapToGrid w:val="0"/>
              <w:spacing w:before="100" w:beforeAutospacing="1" w:after="100" w:afterAutospacing="1"/>
              <w:ind w:right="-44"/>
              <w:rPr>
                <w:rFonts w:ascii="宋体" w:hAnsi="宋体"/>
                <w:bCs/>
                <w:snapToGrid w:val="0"/>
                <w:kern w:val="0"/>
                <w:szCs w:val="21"/>
              </w:rPr>
            </w:pPr>
            <w:r>
              <w:rPr>
                <w:rFonts w:ascii="宋体" w:hAnsi="宋体" w:hint="eastAsia"/>
                <w:bCs/>
                <w:snapToGrid w:val="0"/>
                <w:kern w:val="0"/>
                <w:szCs w:val="21"/>
              </w:rPr>
              <w:t>规模（</w:t>
            </w:r>
            <w:r>
              <w:rPr>
                <w:rFonts w:hint="eastAsia"/>
              </w:rPr>
              <w:t>万立方米</w:t>
            </w:r>
            <w:r>
              <w:rPr>
                <w:rFonts w:hint="eastAsia"/>
              </w:rPr>
              <w:t>/</w:t>
            </w:r>
            <w:r>
              <w:rPr>
                <w:rFonts w:hint="eastAsia"/>
              </w:rPr>
              <w:t>日）</w:t>
            </w:r>
          </w:p>
        </w:tc>
      </w:tr>
      <w:tr w:rsidR="00567C15">
        <w:trPr>
          <w:trHeight w:val="376"/>
          <w:jc w:val="center"/>
        </w:trPr>
        <w:tc>
          <w:tcPr>
            <w:tcW w:w="2129" w:type="dxa"/>
            <w:vMerge w:val="restart"/>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2020年</w:t>
            </w:r>
          </w:p>
        </w:tc>
        <w:tc>
          <w:tcPr>
            <w:tcW w:w="1745" w:type="dxa"/>
            <w:vAlign w:val="center"/>
          </w:tcPr>
          <w:p w:rsidR="00567C15" w:rsidRDefault="00ED06DE" w:rsidP="00ED06DE">
            <w:pPr>
              <w:keepNext/>
              <w:keepLines/>
              <w:adjustRightInd w:val="0"/>
              <w:snapToGrid w:val="0"/>
              <w:spacing w:before="100" w:beforeAutospacing="1" w:after="100" w:afterAutospacing="1"/>
              <w:ind w:leftChars="-36" w:left="-76" w:right="-103"/>
              <w:jc w:val="center"/>
              <w:rPr>
                <w:rFonts w:ascii="宋体" w:hAnsi="宋体"/>
                <w:bCs/>
                <w:snapToGrid w:val="0"/>
                <w:kern w:val="0"/>
                <w:szCs w:val="21"/>
              </w:rPr>
            </w:pPr>
            <w:r>
              <w:rPr>
                <w:rFonts w:ascii="宋体" w:hAnsi="宋体" w:hint="eastAsia"/>
                <w:bCs/>
                <w:snapToGrid w:val="0"/>
                <w:kern w:val="0"/>
                <w:szCs w:val="21"/>
              </w:rPr>
              <w:t>乾安县城</w:t>
            </w:r>
          </w:p>
        </w:tc>
        <w:tc>
          <w:tcPr>
            <w:tcW w:w="2213" w:type="dxa"/>
            <w:vAlign w:val="center"/>
          </w:tcPr>
          <w:p w:rsidR="00567C15" w:rsidRDefault="00ED06DE" w:rsidP="00ED06DE">
            <w:pPr>
              <w:keepNext/>
              <w:keepLines/>
              <w:adjustRightInd w:val="0"/>
              <w:snapToGrid w:val="0"/>
              <w:spacing w:before="100" w:beforeAutospacing="1" w:after="100" w:afterAutospacing="1"/>
              <w:ind w:leftChars="-36" w:left="-76" w:right="-103"/>
              <w:jc w:val="center"/>
              <w:rPr>
                <w:rFonts w:ascii="宋体" w:hAnsi="宋体"/>
                <w:bCs/>
                <w:snapToGrid w:val="0"/>
                <w:kern w:val="0"/>
                <w:szCs w:val="21"/>
              </w:rPr>
            </w:pPr>
            <w:r>
              <w:rPr>
                <w:rFonts w:ascii="宋体" w:hAnsi="宋体" w:hint="eastAsia"/>
                <w:bCs/>
                <w:snapToGrid w:val="0"/>
                <w:kern w:val="0"/>
                <w:szCs w:val="21"/>
              </w:rPr>
              <w:t>扩建污水站</w:t>
            </w:r>
          </w:p>
        </w:tc>
        <w:tc>
          <w:tcPr>
            <w:tcW w:w="2430" w:type="dxa"/>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2.5</w:t>
            </w:r>
          </w:p>
        </w:tc>
      </w:tr>
      <w:tr w:rsidR="00567C15">
        <w:trPr>
          <w:trHeight w:val="376"/>
          <w:jc w:val="center"/>
        </w:trPr>
        <w:tc>
          <w:tcPr>
            <w:tcW w:w="2129" w:type="dxa"/>
            <w:vMerge/>
            <w:vAlign w:val="center"/>
          </w:tcPr>
          <w:p w:rsidR="00567C15" w:rsidRDefault="00567C15">
            <w:pPr>
              <w:adjustRightInd w:val="0"/>
              <w:snapToGrid w:val="0"/>
              <w:jc w:val="center"/>
            </w:pPr>
          </w:p>
        </w:tc>
        <w:tc>
          <w:tcPr>
            <w:tcW w:w="1745"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长岭县城</w:t>
            </w:r>
          </w:p>
        </w:tc>
        <w:tc>
          <w:tcPr>
            <w:tcW w:w="2213"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扩建污水站</w:t>
            </w:r>
          </w:p>
        </w:tc>
        <w:tc>
          <w:tcPr>
            <w:tcW w:w="2430" w:type="dxa"/>
            <w:vAlign w:val="center"/>
          </w:tcPr>
          <w:p w:rsidR="00567C15" w:rsidRDefault="00ED06DE">
            <w:pPr>
              <w:adjustRightInd w:val="0"/>
              <w:snapToGrid w:val="0"/>
              <w:jc w:val="center"/>
            </w:pPr>
            <w:r>
              <w:rPr>
                <w:rFonts w:ascii="宋体" w:hAnsi="宋体" w:hint="eastAsia"/>
                <w:bCs/>
                <w:snapToGrid w:val="0"/>
                <w:kern w:val="0"/>
                <w:szCs w:val="21"/>
              </w:rPr>
              <w:t>4.0</w:t>
            </w:r>
          </w:p>
        </w:tc>
      </w:tr>
      <w:tr w:rsidR="00567C15">
        <w:trPr>
          <w:trHeight w:val="390"/>
          <w:jc w:val="center"/>
        </w:trPr>
        <w:tc>
          <w:tcPr>
            <w:tcW w:w="2129" w:type="dxa"/>
            <w:vMerge/>
            <w:vAlign w:val="center"/>
          </w:tcPr>
          <w:p w:rsidR="00567C15" w:rsidRDefault="00567C15">
            <w:pPr>
              <w:adjustRightInd w:val="0"/>
              <w:snapToGrid w:val="0"/>
              <w:jc w:val="center"/>
            </w:pPr>
          </w:p>
        </w:tc>
        <w:tc>
          <w:tcPr>
            <w:tcW w:w="1745"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扶余中心城区</w:t>
            </w:r>
          </w:p>
        </w:tc>
        <w:tc>
          <w:tcPr>
            <w:tcW w:w="2213"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扩建污水站</w:t>
            </w:r>
          </w:p>
        </w:tc>
        <w:tc>
          <w:tcPr>
            <w:tcW w:w="2430" w:type="dxa"/>
            <w:vAlign w:val="center"/>
          </w:tcPr>
          <w:p w:rsidR="00567C15" w:rsidRDefault="00ED06DE">
            <w:pPr>
              <w:adjustRightInd w:val="0"/>
              <w:snapToGrid w:val="0"/>
              <w:jc w:val="center"/>
            </w:pPr>
            <w:r>
              <w:rPr>
                <w:rFonts w:ascii="宋体" w:hAnsi="宋体" w:hint="eastAsia"/>
                <w:bCs/>
                <w:snapToGrid w:val="0"/>
                <w:kern w:val="0"/>
                <w:szCs w:val="21"/>
              </w:rPr>
              <w:t>4.0</w:t>
            </w:r>
          </w:p>
        </w:tc>
      </w:tr>
      <w:tr w:rsidR="00567C15">
        <w:trPr>
          <w:trHeight w:val="376"/>
          <w:jc w:val="center"/>
        </w:trPr>
        <w:tc>
          <w:tcPr>
            <w:tcW w:w="2129" w:type="dxa"/>
            <w:vMerge w:val="restart"/>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2030年</w:t>
            </w:r>
          </w:p>
        </w:tc>
        <w:tc>
          <w:tcPr>
            <w:tcW w:w="1745" w:type="dxa"/>
            <w:vAlign w:val="center"/>
          </w:tcPr>
          <w:p w:rsidR="00567C15" w:rsidRDefault="00ED06DE" w:rsidP="00ED06DE">
            <w:pPr>
              <w:keepNext/>
              <w:keepLines/>
              <w:adjustRightInd w:val="0"/>
              <w:snapToGrid w:val="0"/>
              <w:spacing w:before="100" w:beforeAutospacing="1" w:after="100" w:afterAutospacing="1"/>
              <w:ind w:leftChars="-36" w:left="-76" w:right="-103"/>
              <w:jc w:val="center"/>
              <w:rPr>
                <w:rFonts w:ascii="宋体" w:hAnsi="宋体"/>
                <w:bCs/>
                <w:snapToGrid w:val="0"/>
                <w:kern w:val="0"/>
                <w:szCs w:val="21"/>
              </w:rPr>
            </w:pPr>
            <w:r>
              <w:rPr>
                <w:rFonts w:ascii="宋体" w:hAnsi="宋体" w:hint="eastAsia"/>
                <w:bCs/>
                <w:snapToGrid w:val="0"/>
                <w:kern w:val="0"/>
                <w:szCs w:val="21"/>
              </w:rPr>
              <w:t>乾安县城</w:t>
            </w:r>
          </w:p>
        </w:tc>
        <w:tc>
          <w:tcPr>
            <w:tcW w:w="2213" w:type="dxa"/>
          </w:tcPr>
          <w:p w:rsidR="00567C15" w:rsidRDefault="00ED06DE" w:rsidP="00ED06DE">
            <w:pPr>
              <w:adjustRightInd w:val="0"/>
              <w:snapToGrid w:val="0"/>
              <w:ind w:leftChars="-36" w:left="-76" w:right="-103"/>
              <w:jc w:val="center"/>
            </w:pPr>
            <w:r>
              <w:rPr>
                <w:rFonts w:ascii="宋体" w:hAnsi="宋体" w:hint="eastAsia"/>
                <w:bCs/>
                <w:snapToGrid w:val="0"/>
                <w:kern w:val="0"/>
                <w:szCs w:val="21"/>
              </w:rPr>
              <w:t>扩建污水站</w:t>
            </w:r>
          </w:p>
        </w:tc>
        <w:tc>
          <w:tcPr>
            <w:tcW w:w="2430" w:type="dxa"/>
            <w:vAlign w:val="center"/>
          </w:tcPr>
          <w:p w:rsidR="00567C15" w:rsidRDefault="00ED06DE">
            <w:pPr>
              <w:keepNext/>
              <w:keepLines/>
              <w:adjustRightInd w:val="0"/>
              <w:snapToGrid w:val="0"/>
              <w:spacing w:before="100" w:beforeAutospacing="1" w:after="100" w:afterAutospacing="1"/>
              <w:ind w:right="-44"/>
              <w:jc w:val="center"/>
              <w:rPr>
                <w:rFonts w:ascii="宋体" w:hAnsi="宋体"/>
                <w:bCs/>
                <w:snapToGrid w:val="0"/>
                <w:kern w:val="0"/>
                <w:szCs w:val="21"/>
              </w:rPr>
            </w:pPr>
            <w:r>
              <w:rPr>
                <w:rFonts w:ascii="宋体" w:hAnsi="宋体" w:hint="eastAsia"/>
                <w:bCs/>
                <w:snapToGrid w:val="0"/>
                <w:kern w:val="0"/>
                <w:szCs w:val="21"/>
              </w:rPr>
              <w:t>3.5</w:t>
            </w:r>
          </w:p>
        </w:tc>
      </w:tr>
      <w:tr w:rsidR="00567C15">
        <w:trPr>
          <w:trHeight w:val="376"/>
          <w:jc w:val="center"/>
        </w:trPr>
        <w:tc>
          <w:tcPr>
            <w:tcW w:w="2129" w:type="dxa"/>
            <w:vMerge/>
            <w:vAlign w:val="center"/>
          </w:tcPr>
          <w:p w:rsidR="00567C15" w:rsidRDefault="00567C15">
            <w:pPr>
              <w:adjustRightInd w:val="0"/>
              <w:snapToGrid w:val="0"/>
              <w:jc w:val="center"/>
            </w:pPr>
          </w:p>
        </w:tc>
        <w:tc>
          <w:tcPr>
            <w:tcW w:w="1745"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长岭县城</w:t>
            </w:r>
          </w:p>
        </w:tc>
        <w:tc>
          <w:tcPr>
            <w:tcW w:w="2213" w:type="dxa"/>
          </w:tcPr>
          <w:p w:rsidR="00567C15" w:rsidRDefault="00ED06DE" w:rsidP="00ED06DE">
            <w:pPr>
              <w:adjustRightInd w:val="0"/>
              <w:snapToGrid w:val="0"/>
              <w:ind w:leftChars="-36" w:left="-76" w:right="-103"/>
              <w:jc w:val="center"/>
            </w:pPr>
            <w:r>
              <w:rPr>
                <w:rFonts w:ascii="宋体" w:hAnsi="宋体" w:hint="eastAsia"/>
                <w:bCs/>
                <w:snapToGrid w:val="0"/>
                <w:kern w:val="0"/>
                <w:szCs w:val="21"/>
              </w:rPr>
              <w:t>扩建污水站</w:t>
            </w:r>
          </w:p>
        </w:tc>
        <w:tc>
          <w:tcPr>
            <w:tcW w:w="2430" w:type="dxa"/>
            <w:vAlign w:val="center"/>
          </w:tcPr>
          <w:p w:rsidR="00567C15" w:rsidRDefault="00ED06DE">
            <w:pPr>
              <w:adjustRightInd w:val="0"/>
              <w:snapToGrid w:val="0"/>
              <w:jc w:val="center"/>
            </w:pPr>
            <w:r>
              <w:rPr>
                <w:rFonts w:ascii="宋体" w:hAnsi="宋体" w:hint="eastAsia"/>
                <w:bCs/>
                <w:snapToGrid w:val="0"/>
                <w:kern w:val="0"/>
                <w:szCs w:val="21"/>
              </w:rPr>
              <w:t>5.0</w:t>
            </w:r>
          </w:p>
        </w:tc>
      </w:tr>
      <w:tr w:rsidR="00567C15">
        <w:trPr>
          <w:trHeight w:val="395"/>
          <w:jc w:val="center"/>
        </w:trPr>
        <w:tc>
          <w:tcPr>
            <w:tcW w:w="2129" w:type="dxa"/>
            <w:vMerge/>
            <w:vAlign w:val="center"/>
          </w:tcPr>
          <w:p w:rsidR="00567C15" w:rsidRDefault="00567C15">
            <w:pPr>
              <w:adjustRightInd w:val="0"/>
              <w:snapToGrid w:val="0"/>
              <w:jc w:val="center"/>
            </w:pPr>
          </w:p>
        </w:tc>
        <w:tc>
          <w:tcPr>
            <w:tcW w:w="1745"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扶余中心城区</w:t>
            </w:r>
          </w:p>
        </w:tc>
        <w:tc>
          <w:tcPr>
            <w:tcW w:w="2213" w:type="dxa"/>
            <w:vAlign w:val="center"/>
          </w:tcPr>
          <w:p w:rsidR="00567C15" w:rsidRDefault="00ED06DE" w:rsidP="00ED06DE">
            <w:pPr>
              <w:adjustRightInd w:val="0"/>
              <w:snapToGrid w:val="0"/>
              <w:ind w:leftChars="-36" w:left="-76" w:right="-103"/>
              <w:jc w:val="center"/>
            </w:pPr>
            <w:r>
              <w:rPr>
                <w:rFonts w:ascii="宋体" w:hAnsi="宋体" w:hint="eastAsia"/>
                <w:bCs/>
                <w:snapToGrid w:val="0"/>
                <w:kern w:val="0"/>
                <w:szCs w:val="21"/>
              </w:rPr>
              <w:t>扩建污水站</w:t>
            </w:r>
          </w:p>
        </w:tc>
        <w:tc>
          <w:tcPr>
            <w:tcW w:w="2430" w:type="dxa"/>
            <w:vAlign w:val="center"/>
          </w:tcPr>
          <w:p w:rsidR="00567C15" w:rsidRDefault="00ED06DE">
            <w:pPr>
              <w:adjustRightInd w:val="0"/>
              <w:snapToGrid w:val="0"/>
              <w:jc w:val="center"/>
            </w:pPr>
            <w:r>
              <w:rPr>
                <w:rFonts w:ascii="宋体" w:hAnsi="宋体" w:hint="eastAsia"/>
                <w:bCs/>
                <w:snapToGrid w:val="0"/>
                <w:kern w:val="0"/>
                <w:szCs w:val="21"/>
              </w:rPr>
              <w:t>5.0</w:t>
            </w:r>
          </w:p>
        </w:tc>
      </w:tr>
    </w:tbl>
    <w:p w:rsidR="00567C15" w:rsidRDefault="00ED06DE">
      <w:pPr>
        <w:pStyle w:val="11"/>
        <w:spacing w:line="360" w:lineRule="auto"/>
        <w:ind w:firstLine="480"/>
        <w:rPr>
          <w:rFonts w:ascii="宋体" w:hAnsi="宋体"/>
          <w:sz w:val="24"/>
          <w:szCs w:val="24"/>
        </w:rPr>
      </w:pPr>
      <w:r>
        <w:rPr>
          <w:rFonts w:ascii="宋体" w:hAnsi="宋体" w:hint="eastAsia"/>
          <w:sz w:val="24"/>
          <w:szCs w:val="24"/>
        </w:rPr>
        <w:t>（5）对策措施</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①加快排水管道的改造，使其尽快满足排水的要求。</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②积极筹措资金，加速污水处理站建设。</w:t>
      </w:r>
    </w:p>
    <w:p w:rsidR="00567C15" w:rsidRDefault="00ED06DE">
      <w:pPr>
        <w:pStyle w:val="11"/>
        <w:spacing w:line="360" w:lineRule="auto"/>
        <w:ind w:firstLine="480"/>
        <w:rPr>
          <w:rFonts w:ascii="宋体" w:hAnsi="宋体"/>
          <w:sz w:val="24"/>
          <w:szCs w:val="24"/>
        </w:rPr>
      </w:pPr>
      <w:r>
        <w:rPr>
          <w:rFonts w:ascii="宋体" w:hAnsi="宋体" w:hint="eastAsia"/>
          <w:sz w:val="24"/>
          <w:szCs w:val="24"/>
        </w:rPr>
        <w:t xml:space="preserve">③工业项目的污水排放，必须经过自身处理达到国家的规定标准后方可排入河道，绝不允许将污水未经处理直接排入河道。 </w:t>
      </w:r>
    </w:p>
    <w:p w:rsidR="00567C15" w:rsidRDefault="00ED06DE">
      <w:pPr>
        <w:jc w:val="left"/>
        <w:rPr>
          <w:rFonts w:ascii="宋体" w:hAnsi="宋体"/>
          <w:b/>
          <w:bCs/>
          <w:sz w:val="24"/>
        </w:rPr>
      </w:pPr>
      <w:r>
        <w:rPr>
          <w:rFonts w:ascii="宋体" w:hAnsi="宋体"/>
          <w:b/>
          <w:bCs/>
          <w:sz w:val="24"/>
        </w:rPr>
        <w:t>2.5.</w:t>
      </w:r>
      <w:r>
        <w:rPr>
          <w:rFonts w:ascii="宋体" w:hAnsi="宋体" w:hint="eastAsia"/>
          <w:b/>
          <w:bCs/>
          <w:sz w:val="24"/>
        </w:rPr>
        <w:t>2吉林省松原市给排水专项规划—污水系统专业规划</w:t>
      </w:r>
    </w:p>
    <w:p w:rsidR="00567C15" w:rsidRDefault="00ED06DE">
      <w:p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吉林省松原市给排水专项规划—污水系统专业规划</w:t>
      </w:r>
      <w:r>
        <w:rPr>
          <w:rFonts w:ascii="宋体" w:hAnsi="宋体"/>
          <w:sz w:val="24"/>
        </w:rPr>
        <w:t>》于</w:t>
      </w:r>
      <w:r>
        <w:rPr>
          <w:rFonts w:ascii="宋体" w:hAnsi="宋体" w:hint="eastAsia"/>
          <w:sz w:val="24"/>
        </w:rPr>
        <w:t>2013</w:t>
      </w:r>
      <w:r>
        <w:rPr>
          <w:rFonts w:ascii="宋体" w:hAnsi="宋体"/>
          <w:sz w:val="24"/>
        </w:rPr>
        <w:t>年编制完成，最终形成的成果</w:t>
      </w:r>
      <w:r>
        <w:rPr>
          <w:rFonts w:ascii="宋体" w:hAnsi="宋体" w:hint="eastAsia"/>
          <w:sz w:val="24"/>
        </w:rPr>
        <w:t>内容概述如下：</w:t>
      </w:r>
    </w:p>
    <w:p w:rsidR="00567C15" w:rsidRDefault="00ED06DE">
      <w:pPr>
        <w:spacing w:line="360" w:lineRule="auto"/>
        <w:ind w:firstLineChars="200" w:firstLine="480"/>
        <w:jc w:val="left"/>
        <w:rPr>
          <w:rFonts w:ascii="宋体" w:hAnsi="宋体"/>
          <w:sz w:val="24"/>
        </w:rPr>
      </w:pPr>
      <w:r>
        <w:rPr>
          <w:rFonts w:ascii="宋体" w:hAnsi="宋体" w:hint="eastAsia"/>
          <w:sz w:val="24"/>
        </w:rPr>
        <w:t>1、规划期限</w:t>
      </w:r>
    </w:p>
    <w:p w:rsidR="00567C15" w:rsidRDefault="00ED06DE">
      <w:pPr>
        <w:spacing w:line="360" w:lineRule="auto"/>
        <w:ind w:firstLineChars="200" w:firstLine="480"/>
        <w:jc w:val="left"/>
        <w:rPr>
          <w:rFonts w:ascii="宋体" w:hAnsi="宋体"/>
          <w:sz w:val="24"/>
        </w:rPr>
      </w:pPr>
      <w:r>
        <w:rPr>
          <w:rFonts w:ascii="宋体" w:hAnsi="宋体" w:hint="eastAsia"/>
          <w:sz w:val="24"/>
        </w:rPr>
        <w:t>近期为2012～</w:t>
      </w:r>
      <w:r>
        <w:rPr>
          <w:rFonts w:ascii="宋体" w:hAnsi="宋体"/>
          <w:sz w:val="24"/>
        </w:rPr>
        <w:t>2</w:t>
      </w:r>
      <w:r>
        <w:rPr>
          <w:rFonts w:ascii="宋体" w:hAnsi="宋体" w:hint="eastAsia"/>
          <w:sz w:val="24"/>
        </w:rPr>
        <w:t xml:space="preserve">015；中期为 </w:t>
      </w:r>
      <w:r>
        <w:rPr>
          <w:rFonts w:ascii="宋体" w:hAnsi="宋体"/>
          <w:sz w:val="24"/>
        </w:rPr>
        <w:t>2016</w:t>
      </w:r>
      <w:r>
        <w:rPr>
          <w:rFonts w:ascii="宋体" w:hAnsi="宋体" w:hint="eastAsia"/>
          <w:sz w:val="24"/>
        </w:rPr>
        <w:t>～</w:t>
      </w:r>
      <w:r>
        <w:rPr>
          <w:rFonts w:ascii="宋体" w:hAnsi="宋体"/>
          <w:sz w:val="24"/>
        </w:rPr>
        <w:t xml:space="preserve">2020 </w:t>
      </w:r>
      <w:r>
        <w:rPr>
          <w:rFonts w:ascii="宋体" w:hAnsi="宋体" w:hint="eastAsia"/>
          <w:sz w:val="24"/>
        </w:rPr>
        <w:t xml:space="preserve">年；远期为 </w:t>
      </w:r>
      <w:r>
        <w:rPr>
          <w:rFonts w:ascii="宋体" w:hAnsi="宋体"/>
          <w:sz w:val="24"/>
        </w:rPr>
        <w:t>2021</w:t>
      </w:r>
      <w:r>
        <w:rPr>
          <w:rFonts w:ascii="宋体" w:hAnsi="宋体" w:hint="eastAsia"/>
          <w:sz w:val="24"/>
        </w:rPr>
        <w:t>～</w:t>
      </w:r>
      <w:r>
        <w:rPr>
          <w:rFonts w:ascii="宋体" w:hAnsi="宋体"/>
          <w:sz w:val="24"/>
        </w:rPr>
        <w:t xml:space="preserve">2030 </w:t>
      </w:r>
      <w:r>
        <w:rPr>
          <w:rFonts w:ascii="宋体" w:hAnsi="宋体" w:hint="eastAsia"/>
          <w:sz w:val="24"/>
        </w:rPr>
        <w:t>年。</w:t>
      </w:r>
      <w:r>
        <w:rPr>
          <w:rFonts w:ascii="宋体" w:hAnsi="宋体"/>
          <w:sz w:val="24"/>
        </w:rPr>
        <w:t xml:space="preserve">2030 </w:t>
      </w:r>
      <w:r>
        <w:rPr>
          <w:rFonts w:ascii="宋体" w:hAnsi="宋体" w:hint="eastAsia"/>
          <w:sz w:val="24"/>
        </w:rPr>
        <w:t xml:space="preserve">年以后为远景展望。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2、规划排水目标 </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 xml:space="preserve">(1)中期（2020 年），加快建设和完善松原地区污水管网收集系统，污泥稳定化与污水处理同步建设，同时建成污水再生水利用设施。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(2)远期（2030 年），全面建成污水收集和处理系统，污水直排河道的现象得到全面控制，污泥稳定化处置与污水处理同步建设，同时建成污水再生水利用设施。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3、规划污水量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江北片区中期污水量预测为10.0 万 m3 /d，远期污水量预测为13.4 万 m3 /d，远景污水量预测为32.1 万m3 /d；江南片区中期污水量预测为21.9 万 m3 /d（含前郭县），远期污水量预测为 29.3 万 m3 /d（含前郭县），远景污水量预测为 32.7 万 m3 /d。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4、规划排水体制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中期：旧城区随城市改造逐步改为分流制；新建区域采用雨污分流制。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远期：旧城区及新建城区均采用雨污分流排水体制。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5、规划系统分区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松原污水管网系统主要分为江北污水管网及江南污水管网系统。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其中，江北污水管网系统主要包括：雅达虹工业片区以及江北城区。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江南污水管网系统主要包括：江南石化工业片区、松原经济开发区、江南城区以及前郭县城。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6、规划系统布局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（1）江北地区设置 </w:t>
      </w:r>
      <w:r>
        <w:rPr>
          <w:rFonts w:ascii="宋体" w:hAnsi="宋体"/>
          <w:sz w:val="24"/>
        </w:rPr>
        <w:t xml:space="preserve">2 </w:t>
      </w:r>
      <w:r>
        <w:rPr>
          <w:rFonts w:ascii="宋体" w:hAnsi="宋体" w:hint="eastAsia"/>
          <w:sz w:val="24"/>
        </w:rPr>
        <w:t xml:space="preserve">座污水处理站：改扩建江北污水处理站、远景预留松原新城污水处理站。 </w:t>
      </w:r>
    </w:p>
    <w:p w:rsidR="00567C15" w:rsidRDefault="00ED06DE">
      <w:pPr>
        <w:spacing w:line="360" w:lineRule="auto"/>
        <w:ind w:firstLineChars="200" w:firstLine="480"/>
        <w:jc w:val="left"/>
        <w:rPr>
          <w:rFonts w:ascii="宋体" w:hAnsi="宋体"/>
          <w:sz w:val="24"/>
        </w:rPr>
      </w:pPr>
      <w:r>
        <w:rPr>
          <w:rFonts w:ascii="宋体" w:hAnsi="宋体" w:hint="eastAsia"/>
          <w:sz w:val="24"/>
        </w:rPr>
        <w:t>江北污水处理站负责收集江北地区的污水，中期（</w:t>
      </w:r>
      <w:r>
        <w:rPr>
          <w:rFonts w:ascii="宋体" w:hAnsi="宋体"/>
          <w:sz w:val="24"/>
        </w:rPr>
        <w:t xml:space="preserve">2020 </w:t>
      </w:r>
      <w:r>
        <w:rPr>
          <w:rFonts w:ascii="宋体" w:hAnsi="宋体" w:hint="eastAsia"/>
          <w:sz w:val="24"/>
        </w:rPr>
        <w:t xml:space="preserve">年）规模扩建至 </w:t>
      </w:r>
      <w:r>
        <w:rPr>
          <w:rFonts w:ascii="宋体" w:hAnsi="宋体"/>
          <w:sz w:val="24"/>
        </w:rPr>
        <w:t xml:space="preserve">10 </w:t>
      </w:r>
      <w:r>
        <w:rPr>
          <w:rFonts w:ascii="宋体" w:hAnsi="宋体" w:hint="eastAsia"/>
          <w:sz w:val="24"/>
        </w:rPr>
        <w:t>万m³/日</w:t>
      </w:r>
      <w:r>
        <w:rPr>
          <w:rFonts w:ascii="宋体" w:hAnsi="宋体"/>
          <w:sz w:val="24"/>
        </w:rPr>
        <w:t>,</w:t>
      </w:r>
      <w:r>
        <w:rPr>
          <w:rFonts w:ascii="宋体" w:hAnsi="宋体" w:hint="eastAsia"/>
          <w:sz w:val="24"/>
        </w:rPr>
        <w:t>远期（</w:t>
      </w:r>
      <w:r>
        <w:rPr>
          <w:rFonts w:ascii="宋体" w:hAnsi="宋体"/>
          <w:sz w:val="24"/>
        </w:rPr>
        <w:t xml:space="preserve">2030 </w:t>
      </w:r>
      <w:r>
        <w:rPr>
          <w:rFonts w:ascii="宋体" w:hAnsi="宋体" w:hint="eastAsia"/>
          <w:sz w:val="24"/>
        </w:rPr>
        <w:t>年）规模扩建至</w:t>
      </w:r>
      <w:r>
        <w:rPr>
          <w:rFonts w:ascii="宋体" w:hAnsi="宋体"/>
          <w:sz w:val="24"/>
        </w:rPr>
        <w:t xml:space="preserve">13.5 </w:t>
      </w:r>
      <w:r>
        <w:rPr>
          <w:rFonts w:ascii="宋体" w:hAnsi="宋体" w:hint="eastAsia"/>
          <w:sz w:val="24"/>
        </w:rPr>
        <w:t xml:space="preserve">万m³/日。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（2）江南地区设置一座污水处理站：改扩建江南污水处理站。 </w:t>
      </w:r>
    </w:p>
    <w:p w:rsidR="00567C15" w:rsidRDefault="00ED06DE">
      <w:pPr>
        <w:spacing w:line="360" w:lineRule="auto"/>
        <w:ind w:firstLineChars="200" w:firstLine="480"/>
        <w:jc w:val="left"/>
        <w:rPr>
          <w:rFonts w:ascii="宋体" w:hAnsi="宋体"/>
          <w:sz w:val="24"/>
        </w:rPr>
      </w:pPr>
      <w:r>
        <w:rPr>
          <w:rFonts w:ascii="宋体" w:hAnsi="宋体" w:hint="eastAsia"/>
          <w:sz w:val="24"/>
        </w:rPr>
        <w:t>江南污水处理站负责收集江南地区的污水，中期（</w:t>
      </w:r>
      <w:r>
        <w:rPr>
          <w:rFonts w:ascii="宋体" w:hAnsi="宋体"/>
          <w:sz w:val="24"/>
        </w:rPr>
        <w:t xml:space="preserve">2020 </w:t>
      </w:r>
      <w:r>
        <w:rPr>
          <w:rFonts w:ascii="宋体" w:hAnsi="宋体" w:hint="eastAsia"/>
          <w:sz w:val="24"/>
        </w:rPr>
        <w:t xml:space="preserve">年）规模扩建至 </w:t>
      </w:r>
      <w:r>
        <w:rPr>
          <w:rFonts w:ascii="宋体" w:hAnsi="宋体"/>
          <w:sz w:val="24"/>
        </w:rPr>
        <w:t xml:space="preserve">22.0 </w:t>
      </w:r>
      <w:r>
        <w:rPr>
          <w:rFonts w:ascii="宋体" w:hAnsi="宋体" w:hint="eastAsia"/>
          <w:sz w:val="24"/>
        </w:rPr>
        <w:t>万m³/日</w:t>
      </w:r>
      <w:r>
        <w:rPr>
          <w:rFonts w:ascii="宋体" w:hAnsi="宋体"/>
          <w:sz w:val="24"/>
        </w:rPr>
        <w:t>,</w:t>
      </w:r>
      <w:r>
        <w:rPr>
          <w:rFonts w:ascii="宋体" w:hAnsi="宋体" w:hint="eastAsia"/>
          <w:sz w:val="24"/>
        </w:rPr>
        <w:t>远期（</w:t>
      </w:r>
      <w:r>
        <w:rPr>
          <w:rFonts w:ascii="宋体" w:hAnsi="宋体"/>
          <w:sz w:val="24"/>
        </w:rPr>
        <w:t xml:space="preserve">2030 </w:t>
      </w:r>
      <w:r>
        <w:rPr>
          <w:rFonts w:ascii="宋体" w:hAnsi="宋体" w:hint="eastAsia"/>
          <w:sz w:val="24"/>
        </w:rPr>
        <w:t xml:space="preserve">年）规模扩建至 </w:t>
      </w:r>
      <w:r>
        <w:rPr>
          <w:rFonts w:ascii="宋体" w:hAnsi="宋体"/>
          <w:sz w:val="24"/>
        </w:rPr>
        <w:t xml:space="preserve">29.5 </w:t>
      </w:r>
      <w:r>
        <w:rPr>
          <w:rFonts w:ascii="宋体" w:hAnsi="宋体" w:hint="eastAsia"/>
          <w:sz w:val="24"/>
        </w:rPr>
        <w:t xml:space="preserve">万m³/日。 </w:t>
      </w:r>
    </w:p>
    <w:p w:rsidR="00567C15" w:rsidRDefault="00ED06DE">
      <w:pPr>
        <w:spacing w:line="360" w:lineRule="auto"/>
        <w:ind w:firstLineChars="200" w:firstLine="480"/>
        <w:jc w:val="left"/>
        <w:rPr>
          <w:rFonts w:ascii="宋体" w:hAnsi="宋体"/>
          <w:sz w:val="24"/>
        </w:rPr>
      </w:pPr>
      <w:r>
        <w:rPr>
          <w:rFonts w:ascii="宋体" w:hAnsi="宋体" w:hint="eastAsia"/>
          <w:sz w:val="24"/>
        </w:rPr>
        <w:t>7、污水处理站规划</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（1）厂址确定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污水处理站厂址分布详见城市污水工程规划图。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（2）厂区面积控制 </w:t>
      </w:r>
    </w:p>
    <w:p w:rsidR="00567C15" w:rsidRDefault="00ED06DE">
      <w:pPr>
        <w:spacing w:line="360" w:lineRule="auto"/>
        <w:ind w:firstLineChars="200" w:firstLine="480"/>
        <w:jc w:val="left"/>
        <w:rPr>
          <w:rFonts w:ascii="宋体" w:hAnsi="宋体" w:cs="宋体"/>
          <w:b/>
          <w:color w:val="000000"/>
          <w:kern w:val="0"/>
          <w:szCs w:val="21"/>
          <w:lang/>
        </w:rPr>
      </w:pPr>
      <w:r>
        <w:rPr>
          <w:rFonts w:ascii="宋体" w:hAnsi="宋体" w:hint="eastAsia"/>
          <w:sz w:val="24"/>
        </w:rPr>
        <w:t>污水处理站站的占地面积与工程规模及处理工艺方法有关。根据《城市污水处理工程项目建</w:t>
      </w:r>
      <w:r>
        <w:rPr>
          <w:rFonts w:ascii="宋体" w:hAnsi="宋体" w:hint="eastAsia"/>
          <w:sz w:val="24"/>
        </w:rPr>
        <w:lastRenderedPageBreak/>
        <w:t>设标准（</w:t>
      </w:r>
      <w:r>
        <w:rPr>
          <w:rFonts w:ascii="宋体" w:hAnsi="宋体"/>
          <w:sz w:val="24"/>
        </w:rPr>
        <w:t xml:space="preserve">2001 </w:t>
      </w:r>
      <w:r>
        <w:rPr>
          <w:rFonts w:ascii="宋体" w:hAnsi="宋体" w:hint="eastAsia"/>
          <w:sz w:val="24"/>
        </w:rPr>
        <w:t>修订）》，深度污水处理站站规划用地面积应按以下标准控制：</w:t>
      </w:r>
    </w:p>
    <w:p w:rsidR="00567C15" w:rsidRDefault="00ED06DE">
      <w:pPr>
        <w:widowControl/>
        <w:jc w:val="center"/>
      </w:pPr>
      <w:r>
        <w:rPr>
          <w:rFonts w:ascii="宋体" w:hAnsi="宋体" w:cs="宋体" w:hint="eastAsia"/>
          <w:b/>
          <w:color w:val="000000"/>
          <w:kern w:val="0"/>
          <w:szCs w:val="21"/>
          <w:lang/>
        </w:rPr>
        <w:t>污水站规划用地控制指标表用地指标 (m2/ m3·d)</w:t>
      </w:r>
    </w:p>
    <w:p w:rsidR="00567C15" w:rsidRDefault="00ED06DE">
      <w:pPr>
        <w:spacing w:line="360" w:lineRule="auto"/>
        <w:ind w:firstLineChars="200" w:firstLine="420"/>
        <w:jc w:val="center"/>
        <w:rPr>
          <w:rFonts w:ascii="宋体" w:hAnsi="宋体"/>
          <w:sz w:val="24"/>
        </w:rPr>
      </w:pPr>
      <w:r>
        <w:rPr>
          <w:noProof/>
        </w:rPr>
        <w:drawing>
          <wp:inline distT="0" distB="0" distL="114300" distR="114300">
            <wp:extent cx="4846955" cy="1487805"/>
            <wp:effectExtent l="0" t="0" r="10795" b="171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cstate="print"/>
                    <a:stretch>
                      <a:fillRect/>
                    </a:stretch>
                  </pic:blipFill>
                  <pic:spPr>
                    <a:xfrm>
                      <a:off x="0" y="0"/>
                      <a:ext cx="4846955" cy="1487805"/>
                    </a:xfrm>
                    <a:prstGeom prst="rect">
                      <a:avLst/>
                    </a:prstGeom>
                    <a:noFill/>
                    <a:ln>
                      <a:noFill/>
                    </a:ln>
                  </pic:spPr>
                </pic:pic>
              </a:graphicData>
            </a:graphic>
          </wp:inline>
        </w:drawing>
      </w:r>
    </w:p>
    <w:p w:rsidR="00567C15" w:rsidRDefault="00ED06DE">
      <w:pPr>
        <w:jc w:val="center"/>
      </w:pPr>
      <w:bookmarkStart w:id="69" w:name="_Toc288397893"/>
      <w:bookmarkStart w:id="70" w:name="_Toc288397469"/>
      <w:r>
        <w:rPr>
          <w:noProof/>
        </w:rPr>
        <w:drawing>
          <wp:inline distT="0" distB="0" distL="114300" distR="114300">
            <wp:extent cx="5324475" cy="568325"/>
            <wp:effectExtent l="0" t="0" r="9525" b="31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5" cstate="print"/>
                    <a:stretch>
                      <a:fillRect/>
                    </a:stretch>
                  </pic:blipFill>
                  <pic:spPr>
                    <a:xfrm>
                      <a:off x="0" y="0"/>
                      <a:ext cx="5324475" cy="568325"/>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hint="eastAsia"/>
          <w:sz w:val="24"/>
        </w:rPr>
        <w:t>8、污水泵站规划</w:t>
      </w:r>
    </w:p>
    <w:p w:rsidR="00567C15" w:rsidRDefault="00ED06DE">
      <w:pPr>
        <w:spacing w:line="360" w:lineRule="auto"/>
        <w:ind w:firstLineChars="200" w:firstLine="480"/>
        <w:jc w:val="left"/>
        <w:rPr>
          <w:rFonts w:ascii="宋体" w:hAnsi="宋体" w:cs="宋体"/>
          <w:b/>
          <w:color w:val="000000"/>
          <w:kern w:val="0"/>
          <w:szCs w:val="21"/>
          <w:lang/>
        </w:rPr>
      </w:pPr>
      <w:r>
        <w:rPr>
          <w:rFonts w:ascii="宋体" w:hAnsi="宋体" w:hint="eastAsia"/>
          <w:sz w:val="24"/>
        </w:rPr>
        <w:t xml:space="preserve">结合污水管道系统的布局，当污水管道埋深走超过7.0米时.置污水中途提升泵站。污水提升泵站的布点详见附图。 </w:t>
      </w: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567C15">
      <w:pPr>
        <w:widowControl/>
        <w:jc w:val="center"/>
        <w:rPr>
          <w:rFonts w:ascii="宋体" w:hAnsi="宋体" w:cs="宋体"/>
          <w:b/>
          <w:color w:val="000000"/>
          <w:kern w:val="0"/>
          <w:szCs w:val="21"/>
          <w:lang/>
        </w:rPr>
      </w:pPr>
    </w:p>
    <w:p w:rsidR="00567C15" w:rsidRDefault="00ED06DE">
      <w:pPr>
        <w:widowControl/>
        <w:jc w:val="center"/>
        <w:rPr>
          <w:rFonts w:ascii="宋体" w:hAnsi="宋体" w:cs="宋体"/>
          <w:b/>
          <w:color w:val="000000"/>
          <w:kern w:val="0"/>
          <w:szCs w:val="21"/>
          <w:lang/>
        </w:rPr>
      </w:pPr>
      <w:r>
        <w:rPr>
          <w:rFonts w:ascii="宋体" w:hAnsi="宋体" w:cs="宋体" w:hint="eastAsia"/>
          <w:b/>
          <w:color w:val="000000"/>
          <w:kern w:val="0"/>
          <w:szCs w:val="21"/>
          <w:lang/>
        </w:rPr>
        <w:t>污水泵站统计表</w:t>
      </w:r>
    </w:p>
    <w:p w:rsidR="00567C15" w:rsidRDefault="00ED06DE">
      <w:pPr>
        <w:jc w:val="center"/>
      </w:pPr>
      <w:r>
        <w:rPr>
          <w:noProof/>
        </w:rPr>
        <w:lastRenderedPageBreak/>
        <w:drawing>
          <wp:inline distT="0" distB="0" distL="114300" distR="114300">
            <wp:extent cx="6207125" cy="3676650"/>
            <wp:effectExtent l="0" t="0" r="0" b="0"/>
            <wp:docPr id="4" name="图片 3" descr="C:\Users\VCVF\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C:\Users\VCVF\Desktop\图片1.png图片1"/>
                    <pic:cNvPicPr>
                      <a:picLocks noChangeAspect="1"/>
                    </pic:cNvPicPr>
                  </pic:nvPicPr>
                  <pic:blipFill>
                    <a:blip r:embed="rId16" cstate="print"/>
                    <a:stretch>
                      <a:fillRect/>
                    </a:stretch>
                  </pic:blipFill>
                  <pic:spPr>
                    <a:xfrm>
                      <a:off x="0" y="0"/>
                      <a:ext cx="6207125" cy="3676650"/>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hint="eastAsia"/>
          <w:sz w:val="24"/>
        </w:rPr>
        <w:t>9、污水管网规划</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根据污水站的分布，设置污水管道收集系统。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近期：旧城区采用截流式合流制；新建区域采取雨污分流制排水体制。 </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中期：旧城区随城市改造逐步改为分流制；新建区域采用雨污分流制。 </w:t>
      </w:r>
    </w:p>
    <w:p w:rsidR="00567C15" w:rsidRDefault="00ED06DE">
      <w:pPr>
        <w:spacing w:line="360" w:lineRule="auto"/>
        <w:ind w:firstLineChars="200" w:firstLine="480"/>
        <w:jc w:val="left"/>
        <w:rPr>
          <w:rFonts w:ascii="宋体" w:hAnsi="宋体"/>
          <w:sz w:val="24"/>
        </w:rPr>
      </w:pPr>
      <w:r>
        <w:rPr>
          <w:rFonts w:ascii="宋体" w:hAnsi="宋体" w:hint="eastAsia"/>
          <w:sz w:val="24"/>
        </w:rPr>
        <w:t>远期：旧城区及新建区域均采用雨污分流制。</w:t>
      </w:r>
    </w:p>
    <w:p w:rsidR="00567C15" w:rsidRDefault="00ED06DE" w:rsidP="00ED06DE">
      <w:pPr>
        <w:spacing w:line="360" w:lineRule="auto"/>
        <w:ind w:firstLineChars="200" w:firstLine="482"/>
        <w:jc w:val="center"/>
        <w:rPr>
          <w:rFonts w:ascii="宋体" w:hAnsi="宋体"/>
          <w:b/>
          <w:bCs/>
          <w:sz w:val="24"/>
        </w:rPr>
      </w:pPr>
      <w:r>
        <w:rPr>
          <w:rFonts w:ascii="宋体" w:hAnsi="宋体" w:hint="eastAsia"/>
          <w:b/>
          <w:bCs/>
          <w:noProof/>
          <w:sz w:val="24"/>
        </w:rPr>
        <w:lastRenderedPageBreak/>
        <w:drawing>
          <wp:inline distT="0" distB="0" distL="114300" distR="114300">
            <wp:extent cx="4455795" cy="6300470"/>
            <wp:effectExtent l="0" t="0" r="5080" b="1905"/>
            <wp:docPr id="5" name="图片 4" descr="图纸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纸 15"/>
                    <pic:cNvPicPr>
                      <a:picLocks noChangeAspect="1"/>
                    </pic:cNvPicPr>
                  </pic:nvPicPr>
                  <pic:blipFill>
                    <a:blip r:embed="rId17" cstate="print"/>
                    <a:stretch>
                      <a:fillRect/>
                    </a:stretch>
                  </pic:blipFill>
                  <pic:spPr>
                    <a:xfrm rot="-5400000">
                      <a:off x="0" y="0"/>
                      <a:ext cx="4455795" cy="6300470"/>
                    </a:xfrm>
                    <a:prstGeom prst="rect">
                      <a:avLst/>
                    </a:prstGeom>
                    <a:noFill/>
                    <a:ln>
                      <a:noFill/>
                    </a:ln>
                  </pic:spPr>
                </pic:pic>
              </a:graphicData>
            </a:graphic>
          </wp:inline>
        </w:drawing>
      </w:r>
    </w:p>
    <w:p w:rsidR="00567C15" w:rsidRDefault="00ED06DE">
      <w:pPr>
        <w:jc w:val="center"/>
      </w:pPr>
      <w:r>
        <w:rPr>
          <w:rFonts w:hint="eastAsia"/>
        </w:rPr>
        <w:t>城市污水工程规划图</w:t>
      </w:r>
    </w:p>
    <w:p w:rsidR="00567C15" w:rsidRDefault="00567C15">
      <w:pPr>
        <w:spacing w:line="360" w:lineRule="auto"/>
        <w:jc w:val="left"/>
        <w:rPr>
          <w:rFonts w:ascii="宋体" w:hAnsi="宋体"/>
          <w:sz w:val="24"/>
        </w:rPr>
      </w:pPr>
    </w:p>
    <w:p w:rsidR="00567C15" w:rsidRDefault="00ED06DE">
      <w:pPr>
        <w:pStyle w:val="1"/>
        <w:rPr>
          <w:color w:val="FF0000"/>
        </w:rPr>
      </w:pPr>
      <w:r>
        <w:rPr>
          <w:color w:val="FF0000"/>
        </w:rPr>
        <w:br w:type="page"/>
      </w:r>
      <w:bookmarkStart w:id="71" w:name="_Toc20915"/>
      <w:bookmarkStart w:id="72" w:name="_Toc11660"/>
      <w:bookmarkStart w:id="73" w:name="_Toc32517"/>
      <w:bookmarkEnd w:id="69"/>
      <w:bookmarkEnd w:id="70"/>
      <w:r>
        <w:lastRenderedPageBreak/>
        <w:t>第</w:t>
      </w:r>
      <w:r>
        <w:rPr>
          <w:rFonts w:hint="eastAsia"/>
          <w:lang w:eastAsia="zh-CN"/>
        </w:rPr>
        <w:t>二</w:t>
      </w:r>
      <w:r>
        <w:t>篇</w:t>
      </w:r>
      <w:r>
        <w:rPr>
          <w:rFonts w:hint="eastAsia"/>
        </w:rPr>
        <w:t xml:space="preserve"> </w:t>
      </w:r>
      <w:r>
        <w:t xml:space="preserve"> </w:t>
      </w:r>
      <w:r>
        <w:rPr>
          <w:rFonts w:hint="eastAsia"/>
        </w:rPr>
        <w:t>大洼镇</w:t>
      </w:r>
      <w:r>
        <w:t>污水治理专篇</w:t>
      </w:r>
      <w:bookmarkEnd w:id="71"/>
      <w:bookmarkEnd w:id="72"/>
      <w:bookmarkEnd w:id="73"/>
    </w:p>
    <w:p w:rsidR="00567C15" w:rsidRDefault="00ED06DE">
      <w:pPr>
        <w:pStyle w:val="2"/>
      </w:pPr>
      <w:bookmarkStart w:id="74" w:name="_Toc28336"/>
      <w:bookmarkStart w:id="75" w:name="_Toc30674"/>
      <w:bookmarkStart w:id="76" w:name="_Toc7572"/>
      <w:r>
        <w:t>第</w:t>
      </w:r>
      <w:r>
        <w:rPr>
          <w:rFonts w:hint="eastAsia"/>
        </w:rPr>
        <w:t>三</w:t>
      </w:r>
      <w:r>
        <w:t>章</w:t>
      </w:r>
      <w:r>
        <w:t xml:space="preserve"> </w:t>
      </w:r>
      <w:r>
        <w:t>供排水工程现状调查与分析</w:t>
      </w:r>
      <w:bookmarkEnd w:id="74"/>
      <w:bookmarkEnd w:id="75"/>
      <w:bookmarkEnd w:id="76"/>
    </w:p>
    <w:p w:rsidR="00567C15" w:rsidRDefault="00ED06DE">
      <w:pPr>
        <w:pStyle w:val="3"/>
      </w:pPr>
      <w:bookmarkStart w:id="77" w:name="_Toc13354"/>
      <w:bookmarkStart w:id="78" w:name="_Toc9765"/>
      <w:r>
        <w:rPr>
          <w:rFonts w:hint="eastAsia"/>
        </w:rPr>
        <w:t>3</w:t>
      </w:r>
      <w:r>
        <w:t>.1</w:t>
      </w:r>
      <w:r>
        <w:t>供水现状</w:t>
      </w:r>
      <w:bookmarkEnd w:id="77"/>
      <w:bookmarkEnd w:id="78"/>
    </w:p>
    <w:p w:rsidR="00567C15" w:rsidRDefault="00ED06DE">
      <w:pPr>
        <w:spacing w:line="360" w:lineRule="auto"/>
        <w:ind w:firstLineChars="200" w:firstLine="480"/>
        <w:rPr>
          <w:rFonts w:ascii="宋体" w:hAnsi="宋体"/>
          <w:sz w:val="24"/>
        </w:rPr>
      </w:pPr>
      <w:r>
        <w:rPr>
          <w:rFonts w:ascii="宋体" w:hAnsi="宋体" w:hint="eastAsia"/>
          <w:sz w:val="24"/>
        </w:rPr>
        <w:t>大洼镇下辖33个行政村，62个自然屯，水源为全部为地下水，水质良好。</w:t>
      </w:r>
    </w:p>
    <w:p w:rsidR="00567C15" w:rsidRDefault="00ED06DE">
      <w:pPr>
        <w:spacing w:line="360" w:lineRule="auto"/>
        <w:ind w:firstLineChars="200" w:firstLine="480"/>
        <w:rPr>
          <w:rFonts w:ascii="宋体" w:hAnsi="宋体"/>
          <w:sz w:val="24"/>
        </w:rPr>
      </w:pPr>
      <w:r>
        <w:rPr>
          <w:rFonts w:ascii="宋体" w:hAnsi="宋体"/>
          <w:sz w:val="24"/>
        </w:rPr>
        <w:t>大洼镇镇区</w:t>
      </w:r>
      <w:r>
        <w:rPr>
          <w:rFonts w:ascii="宋体" w:hAnsi="宋体" w:hint="eastAsia"/>
          <w:sz w:val="24"/>
        </w:rPr>
        <w:t>（2</w:t>
      </w:r>
      <w:r>
        <w:rPr>
          <w:rFonts w:ascii="宋体" w:hAnsi="宋体"/>
          <w:sz w:val="24"/>
        </w:rPr>
        <w:t>020年</w:t>
      </w:r>
      <w:r>
        <w:rPr>
          <w:rFonts w:ascii="宋体" w:hAnsi="宋体" w:hint="eastAsia"/>
          <w:sz w:val="24"/>
        </w:rPr>
        <w:t>）现状人口为4</w:t>
      </w:r>
      <w:r>
        <w:rPr>
          <w:rFonts w:ascii="宋体" w:hAnsi="宋体"/>
          <w:sz w:val="24"/>
        </w:rPr>
        <w:t>260人</w:t>
      </w:r>
      <w:r>
        <w:rPr>
          <w:rFonts w:ascii="宋体" w:hAnsi="宋体" w:hint="eastAsia"/>
          <w:sz w:val="24"/>
        </w:rPr>
        <w:t>，最高日用水量426m3/d，现状有1处集中供水井。</w:t>
      </w:r>
    </w:p>
    <w:p w:rsidR="00567C15" w:rsidRDefault="00ED06DE">
      <w:pPr>
        <w:pStyle w:val="3"/>
      </w:pPr>
      <w:bookmarkStart w:id="79" w:name="_Toc8869"/>
      <w:bookmarkStart w:id="80" w:name="_Toc2074"/>
      <w:r>
        <w:rPr>
          <w:rFonts w:hint="eastAsia"/>
        </w:rPr>
        <w:t>3</w:t>
      </w:r>
      <w:r>
        <w:t>.2</w:t>
      </w:r>
      <w:r>
        <w:t>排水现状</w:t>
      </w:r>
      <w:bookmarkEnd w:id="79"/>
      <w:bookmarkEnd w:id="80"/>
    </w:p>
    <w:p w:rsidR="00567C15" w:rsidRDefault="00ED06DE">
      <w:pPr>
        <w:jc w:val="left"/>
        <w:rPr>
          <w:rFonts w:ascii="宋体" w:hAnsi="宋体"/>
          <w:b/>
          <w:bCs/>
          <w:kern w:val="0"/>
          <w:sz w:val="24"/>
        </w:rPr>
      </w:pPr>
      <w:r>
        <w:rPr>
          <w:rFonts w:ascii="宋体" w:hAnsi="宋体" w:hint="eastAsia"/>
          <w:b/>
          <w:bCs/>
          <w:sz w:val="24"/>
        </w:rPr>
        <w:t>3</w:t>
      </w:r>
      <w:r>
        <w:rPr>
          <w:rFonts w:ascii="宋体" w:hAnsi="宋体"/>
          <w:b/>
          <w:bCs/>
          <w:sz w:val="24"/>
        </w:rPr>
        <w:t>.2.1污水现状分析</w:t>
      </w:r>
    </w:p>
    <w:p w:rsidR="00567C15" w:rsidRDefault="00ED06DE">
      <w:pPr>
        <w:spacing w:line="360" w:lineRule="auto"/>
        <w:ind w:firstLineChars="200" w:firstLine="480"/>
        <w:jc w:val="left"/>
        <w:rPr>
          <w:rFonts w:ascii="宋体" w:hAnsi="宋体"/>
          <w:sz w:val="24"/>
        </w:rPr>
      </w:pPr>
      <w:r>
        <w:rPr>
          <w:rFonts w:ascii="宋体" w:hAnsi="宋体" w:hint="eastAsia"/>
          <w:sz w:val="24"/>
        </w:rPr>
        <w:t>大洼镇镇区雨污水依靠道路明沟排放，现状平均日污水量为199.94m3/d，镇区生活污水靠蒸发与渗透，污染环境和地下水源，影响人民生活。</w:t>
      </w:r>
    </w:p>
    <w:p w:rsidR="00567C15" w:rsidRDefault="00ED06DE">
      <w:pPr>
        <w:jc w:val="left"/>
        <w:rPr>
          <w:rFonts w:ascii="宋体" w:hAnsi="宋体"/>
          <w:b/>
          <w:bCs/>
          <w:sz w:val="24"/>
        </w:rPr>
      </w:pPr>
      <w:r>
        <w:rPr>
          <w:rFonts w:ascii="宋体" w:hAnsi="宋体" w:hint="eastAsia"/>
          <w:b/>
          <w:bCs/>
          <w:sz w:val="24"/>
        </w:rPr>
        <w:t>3</w:t>
      </w:r>
      <w:r>
        <w:rPr>
          <w:rFonts w:ascii="宋体" w:hAnsi="宋体"/>
          <w:b/>
          <w:bCs/>
          <w:sz w:val="24"/>
        </w:rPr>
        <w:t>.2.2现状存在的主要问题</w:t>
      </w:r>
    </w:p>
    <w:p w:rsidR="00567C15" w:rsidRDefault="00ED06DE">
      <w:pPr>
        <w:spacing w:line="360" w:lineRule="auto"/>
        <w:ind w:firstLineChars="200" w:firstLine="480"/>
        <w:jc w:val="left"/>
        <w:rPr>
          <w:rFonts w:ascii="宋体" w:hAnsi="宋体"/>
          <w:sz w:val="24"/>
        </w:rPr>
      </w:pPr>
      <w:r>
        <w:rPr>
          <w:rFonts w:ascii="宋体" w:hAnsi="宋体" w:hint="eastAsia"/>
          <w:sz w:val="24"/>
        </w:rPr>
        <w:t>1.镇区没有排污管道，现状采用雨污合流制，生活污水就近排入农田和水体，严重的污染着周围农田和环境。</w:t>
      </w:r>
      <w:r>
        <w:rPr>
          <w:rFonts w:ascii="宋体" w:hAnsi="宋体" w:hint="eastAsia"/>
          <w:sz w:val="24"/>
        </w:rPr>
        <w:br/>
        <w:t xml:space="preserve">    2.镇区部分位置建筑凌乱，建筑之间空间狭小，施工难度大。部分位置道路狭窄，存在院墙与道路之间没有预留用地。</w:t>
      </w:r>
      <w:r>
        <w:rPr>
          <w:rFonts w:ascii="宋体" w:hAnsi="宋体" w:hint="eastAsia"/>
          <w:sz w:val="24"/>
        </w:rPr>
        <w:br/>
        <w:t xml:space="preserve">    3.镇区农户修建化粪池渗漏系数大，部分化粪池修建在旱厕底下，改造难度大。    </w:t>
      </w:r>
      <w:r>
        <w:rPr>
          <w:rFonts w:ascii="宋体" w:hAnsi="宋体" w:hint="eastAsia"/>
          <w:sz w:val="24"/>
        </w:rPr>
        <w:br/>
        <w:t xml:space="preserve">    4.污水设施不完善，系统性差，污水管网的收集能力不足。</w:t>
      </w:r>
    </w:p>
    <w:p w:rsidR="00567C15" w:rsidRDefault="00ED06DE">
      <w:pPr>
        <w:spacing w:line="360" w:lineRule="auto"/>
        <w:ind w:firstLineChars="200" w:firstLine="480"/>
        <w:jc w:val="left"/>
        <w:rPr>
          <w:rFonts w:ascii="宋体" w:hAnsi="宋体"/>
          <w:sz w:val="24"/>
        </w:rPr>
      </w:pPr>
      <w:r>
        <w:rPr>
          <w:rFonts w:ascii="宋体" w:hAnsi="宋体" w:hint="eastAsia"/>
          <w:sz w:val="24"/>
        </w:rPr>
        <w:t>5.镇区污水设施建设较为混乱，缺乏有效的管理。虽然镇区建设了生态池等简易处理设施，但大多缺乏有效的管理，实际处理效果难以尽如人意。</w:t>
      </w:r>
    </w:p>
    <w:p w:rsidR="00567C15" w:rsidRDefault="00ED06DE">
      <w:pPr>
        <w:pStyle w:val="2"/>
      </w:pPr>
      <w:bookmarkStart w:id="81" w:name="_Toc28930"/>
      <w:bookmarkStart w:id="82" w:name="_Toc14803"/>
      <w:bookmarkStart w:id="83" w:name="_Toc18945"/>
      <w:r>
        <w:t>第</w:t>
      </w:r>
      <w:r>
        <w:rPr>
          <w:rFonts w:hint="eastAsia"/>
        </w:rPr>
        <w:t>四</w:t>
      </w:r>
      <w:r>
        <w:t>章</w:t>
      </w:r>
      <w:r>
        <w:t xml:space="preserve"> </w:t>
      </w:r>
      <w:r>
        <w:t>上</w:t>
      </w:r>
      <w:r>
        <w:rPr>
          <w:rFonts w:hint="eastAsia"/>
        </w:rPr>
        <w:t>位</w:t>
      </w:r>
      <w:r>
        <w:t>规划</w:t>
      </w:r>
      <w:r>
        <w:rPr>
          <w:rFonts w:hint="eastAsia"/>
        </w:rPr>
        <w:t>分析</w:t>
      </w:r>
      <w:bookmarkEnd w:id="81"/>
      <w:bookmarkEnd w:id="82"/>
      <w:bookmarkEnd w:id="83"/>
    </w:p>
    <w:p w:rsidR="00567C15" w:rsidRDefault="00ED06DE">
      <w:pPr>
        <w:pStyle w:val="3"/>
      </w:pPr>
      <w:bookmarkStart w:id="84" w:name="_Toc7944"/>
      <w:bookmarkStart w:id="85" w:name="_Toc697"/>
      <w:r>
        <w:rPr>
          <w:rFonts w:hint="eastAsia"/>
        </w:rPr>
        <w:t>4</w:t>
      </w:r>
      <w:r>
        <w:t>.1</w:t>
      </w:r>
      <w:r>
        <w:rPr>
          <w:rFonts w:hint="eastAsia"/>
        </w:rPr>
        <w:t>宁江区大洼镇</w:t>
      </w:r>
      <w:r>
        <w:t>总体规划</w:t>
      </w:r>
      <w:r>
        <w:rPr>
          <w:rFonts w:hint="eastAsia"/>
        </w:rPr>
        <w:t>（</w:t>
      </w:r>
      <w:r>
        <w:rPr>
          <w:rFonts w:hint="eastAsia"/>
        </w:rPr>
        <w:t>2019-2035</w:t>
      </w:r>
      <w:r>
        <w:rPr>
          <w:rFonts w:hint="eastAsia"/>
        </w:rPr>
        <w:t>）排水系统规划的</w:t>
      </w:r>
      <w:r>
        <w:t>主要内容</w:t>
      </w:r>
      <w:bookmarkEnd w:id="84"/>
      <w:bookmarkEnd w:id="85"/>
    </w:p>
    <w:p w:rsidR="00567C15" w:rsidRDefault="00ED06DE">
      <w:pPr>
        <w:spacing w:line="360" w:lineRule="auto"/>
        <w:ind w:firstLineChars="200" w:firstLine="480"/>
        <w:jc w:val="left"/>
        <w:rPr>
          <w:rFonts w:ascii="宋体" w:hAnsi="宋体"/>
          <w:sz w:val="24"/>
        </w:rPr>
      </w:pPr>
      <w:bookmarkStart w:id="86" w:name="_Toc151173063"/>
      <w:bookmarkStart w:id="87" w:name="_Toc151172954"/>
      <w:bookmarkStart w:id="88" w:name="_Toc156187784"/>
      <w:r>
        <w:rPr>
          <w:rFonts w:ascii="宋体" w:hAnsi="宋体" w:hint="eastAsia"/>
          <w:sz w:val="24"/>
        </w:rPr>
        <w:t>1.《宁江区大洼镇总体规划（2019-2035）》于2019年编制完成，最终形成的成果内</w:t>
      </w:r>
      <w:r>
        <w:rPr>
          <w:rFonts w:ascii="宋体" w:hAnsi="宋体"/>
          <w:sz w:val="24"/>
        </w:rPr>
        <w:t>容概述如下：</w:t>
      </w:r>
    </w:p>
    <w:p w:rsidR="00567C15" w:rsidRDefault="00ED06DE">
      <w:pPr>
        <w:spacing w:line="360" w:lineRule="auto"/>
        <w:ind w:firstLineChars="200" w:firstLine="480"/>
        <w:jc w:val="left"/>
        <w:rPr>
          <w:rFonts w:ascii="宋体" w:hAnsi="宋体"/>
          <w:sz w:val="24"/>
        </w:rPr>
      </w:pPr>
      <w:r>
        <w:rPr>
          <w:rFonts w:ascii="宋体" w:hAnsi="宋体"/>
          <w:sz w:val="24"/>
        </w:rPr>
        <w:t>（1）规划期限</w:t>
      </w:r>
    </w:p>
    <w:p w:rsidR="00567C15" w:rsidRDefault="00ED06DE">
      <w:pPr>
        <w:spacing w:line="360" w:lineRule="auto"/>
        <w:ind w:firstLineChars="200" w:firstLine="480"/>
        <w:jc w:val="left"/>
        <w:rPr>
          <w:rFonts w:ascii="宋体" w:hAnsi="宋体"/>
          <w:sz w:val="24"/>
        </w:rPr>
      </w:pPr>
      <w:r>
        <w:rPr>
          <w:rFonts w:ascii="宋体" w:hAnsi="宋体" w:hint="eastAsia"/>
          <w:sz w:val="24"/>
        </w:rPr>
        <w:t>近期：2019年—2025年；中期：2026年—2030年；远期：2031—2035年。</w:t>
      </w:r>
    </w:p>
    <w:p w:rsidR="00567C15" w:rsidRDefault="00ED06DE">
      <w:pPr>
        <w:spacing w:line="360" w:lineRule="auto"/>
        <w:ind w:firstLineChars="200" w:firstLine="480"/>
        <w:jc w:val="left"/>
        <w:rPr>
          <w:rFonts w:ascii="宋体" w:hAnsi="宋体"/>
          <w:sz w:val="24"/>
        </w:rPr>
      </w:pPr>
      <w:r>
        <w:rPr>
          <w:rFonts w:ascii="宋体" w:hAnsi="宋体"/>
          <w:sz w:val="24"/>
        </w:rPr>
        <w:t>（2）人口发展规模</w:t>
      </w:r>
    </w:p>
    <w:p w:rsidR="00567C15" w:rsidRDefault="00ED06DE">
      <w:pPr>
        <w:spacing w:line="360" w:lineRule="auto"/>
        <w:ind w:firstLineChars="200" w:firstLine="480"/>
        <w:jc w:val="left"/>
        <w:rPr>
          <w:rFonts w:ascii="宋体" w:hAnsi="宋体"/>
          <w:sz w:val="24"/>
        </w:rPr>
      </w:pPr>
      <w:r>
        <w:rPr>
          <w:rFonts w:ascii="宋体" w:hAnsi="宋体" w:hint="eastAsia"/>
          <w:sz w:val="24"/>
        </w:rPr>
        <w:t>规划近期，镇域人口规模5.93万人；远期，镇域人口规模6.13万人。</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规划近期，镇区人口为7144人；远期，镇区人口为16913人。</w:t>
      </w:r>
    </w:p>
    <w:p w:rsidR="00567C15" w:rsidRDefault="00ED06DE">
      <w:pPr>
        <w:spacing w:line="360" w:lineRule="auto"/>
        <w:ind w:firstLineChars="200" w:firstLine="480"/>
        <w:jc w:val="left"/>
        <w:rPr>
          <w:rFonts w:ascii="宋体" w:hAnsi="宋体"/>
          <w:sz w:val="24"/>
        </w:rPr>
      </w:pPr>
      <w:r>
        <w:rPr>
          <w:rFonts w:ascii="宋体" w:hAnsi="宋体"/>
          <w:sz w:val="24"/>
        </w:rPr>
        <w:t>（3）城镇建设用地</w:t>
      </w:r>
    </w:p>
    <w:p w:rsidR="00567C15" w:rsidRDefault="00ED06DE">
      <w:pPr>
        <w:spacing w:line="360" w:lineRule="auto"/>
        <w:ind w:firstLineChars="200" w:firstLine="480"/>
        <w:rPr>
          <w:rFonts w:ascii="宋体" w:hAnsi="宋体"/>
          <w:sz w:val="24"/>
        </w:rPr>
      </w:pPr>
      <w:r>
        <w:rPr>
          <w:rFonts w:ascii="宋体" w:hAnsi="宋体" w:hint="eastAsia"/>
          <w:sz w:val="24"/>
        </w:rPr>
        <w:t>大洼镇本轮规划城镇的发展方向受以下因素影响：</w:t>
      </w:r>
    </w:p>
    <w:p w:rsidR="00567C15" w:rsidRDefault="00ED06DE">
      <w:pPr>
        <w:spacing w:line="360" w:lineRule="auto"/>
        <w:ind w:firstLineChars="200" w:firstLine="480"/>
        <w:rPr>
          <w:rFonts w:ascii="宋体" w:hAnsi="宋体"/>
          <w:sz w:val="24"/>
        </w:rPr>
      </w:pPr>
      <w:r>
        <w:rPr>
          <w:rFonts w:ascii="宋体" w:hAnsi="宋体" w:hint="eastAsia"/>
          <w:sz w:val="24"/>
        </w:rPr>
        <w:t>①空间门槛</w:t>
      </w:r>
    </w:p>
    <w:p w:rsidR="00567C15" w:rsidRDefault="00ED06DE">
      <w:pPr>
        <w:spacing w:line="360" w:lineRule="auto"/>
        <w:ind w:firstLineChars="200" w:firstLine="480"/>
        <w:rPr>
          <w:rFonts w:ascii="宋体" w:hAnsi="宋体"/>
          <w:sz w:val="24"/>
        </w:rPr>
      </w:pPr>
      <w:r>
        <w:rPr>
          <w:rFonts w:ascii="宋体" w:hAnsi="宋体" w:hint="eastAsia"/>
          <w:sz w:val="24"/>
        </w:rPr>
        <w:t>国道203、大广高速、基本农田都构成了城镇空间拓展的“门槛”，跨越这些门槛需要成本，因此这些门槛成为城镇空间扩展的障碍性要素。尤其是现状大广高速，限制了大洼镇在大广高速以西发展的城镇基本形态。</w:t>
      </w:r>
    </w:p>
    <w:p w:rsidR="00567C15" w:rsidRDefault="00ED06DE">
      <w:pPr>
        <w:spacing w:line="360" w:lineRule="auto"/>
        <w:ind w:firstLineChars="200" w:firstLine="480"/>
        <w:rPr>
          <w:rFonts w:ascii="宋体" w:hAnsi="宋体"/>
          <w:sz w:val="24"/>
        </w:rPr>
      </w:pPr>
      <w:r>
        <w:rPr>
          <w:rFonts w:ascii="宋体" w:hAnsi="宋体" w:hint="eastAsia"/>
          <w:sz w:val="24"/>
        </w:rPr>
        <w:t>②交通指向</w:t>
      </w:r>
    </w:p>
    <w:p w:rsidR="00567C15" w:rsidRDefault="00ED06DE">
      <w:pPr>
        <w:spacing w:line="360" w:lineRule="auto"/>
        <w:ind w:firstLineChars="200" w:firstLine="480"/>
        <w:rPr>
          <w:rFonts w:ascii="宋体" w:hAnsi="宋体"/>
          <w:sz w:val="24"/>
        </w:rPr>
      </w:pPr>
      <w:r>
        <w:rPr>
          <w:rFonts w:ascii="宋体" w:hAnsi="宋体" w:hint="eastAsia"/>
          <w:sz w:val="24"/>
        </w:rPr>
        <w:t>镇区对外交通出口具有便捷的交通区位条件，往往成为城镇空间发展的优先区域。大洼镇受国道203和镇区道路连接线的吸引，城镇可能将向北和向东发展。</w:t>
      </w:r>
      <w:r>
        <w:rPr>
          <w:rFonts w:ascii="宋体" w:hAnsi="宋体"/>
          <w:sz w:val="24"/>
        </w:rPr>
        <w:t>近期城镇建设用地规模控制为</w:t>
      </w:r>
      <w:r>
        <w:rPr>
          <w:rFonts w:ascii="宋体" w:hAnsi="宋体" w:hint="eastAsia"/>
          <w:sz w:val="24"/>
        </w:rPr>
        <w:t>178.96公顷，</w:t>
      </w:r>
      <w:r>
        <w:rPr>
          <w:rFonts w:ascii="宋体" w:hAnsi="宋体"/>
          <w:sz w:val="24"/>
        </w:rPr>
        <w:t>远期</w:t>
      </w:r>
      <w:r>
        <w:rPr>
          <w:rFonts w:ascii="宋体" w:hAnsi="宋体" w:hint="eastAsia"/>
          <w:sz w:val="24"/>
        </w:rPr>
        <w:t>城镇建设用地规模控制为209.40公顷。</w:t>
      </w:r>
    </w:p>
    <w:p w:rsidR="00567C15" w:rsidRDefault="00ED06DE">
      <w:pPr>
        <w:spacing w:line="360" w:lineRule="auto"/>
        <w:ind w:firstLineChars="200" w:firstLine="480"/>
        <w:jc w:val="left"/>
        <w:rPr>
          <w:rFonts w:ascii="宋体" w:hAnsi="宋体"/>
          <w:sz w:val="24"/>
        </w:rPr>
      </w:pPr>
      <w:r>
        <w:rPr>
          <w:rFonts w:ascii="宋体" w:hAnsi="宋体" w:hint="eastAsia"/>
          <w:sz w:val="24"/>
        </w:rPr>
        <w:t>2.排水工程规划原则</w:t>
      </w:r>
    </w:p>
    <w:p w:rsidR="00567C15" w:rsidRDefault="00ED06DE">
      <w:pPr>
        <w:spacing w:line="360" w:lineRule="auto"/>
        <w:ind w:firstLineChars="200" w:firstLine="480"/>
        <w:jc w:val="left"/>
        <w:rPr>
          <w:rFonts w:ascii="宋体" w:hAnsi="宋体"/>
          <w:sz w:val="24"/>
        </w:rPr>
      </w:pPr>
      <w:r>
        <w:rPr>
          <w:rFonts w:ascii="宋体" w:hAnsi="宋体" w:hint="eastAsia"/>
          <w:sz w:val="24"/>
        </w:rPr>
        <w:t>（1）全面规划，合理布局，建设高起点的城镇排水系统，综合利用，保护环境，同时要结合镇区现状，因地制宜，分期实施。</w:t>
      </w:r>
    </w:p>
    <w:p w:rsidR="00567C15" w:rsidRDefault="00ED06DE">
      <w:pPr>
        <w:spacing w:line="360" w:lineRule="auto"/>
        <w:ind w:firstLineChars="200" w:firstLine="480"/>
        <w:jc w:val="left"/>
        <w:rPr>
          <w:rFonts w:ascii="宋体" w:hAnsi="宋体"/>
          <w:sz w:val="24"/>
        </w:rPr>
      </w:pPr>
      <w:r>
        <w:rPr>
          <w:rFonts w:ascii="宋体" w:hAnsi="宋体" w:hint="eastAsia"/>
          <w:sz w:val="24"/>
        </w:rPr>
        <w:t>（2）实行雨污水分流，重视管网建设。</w:t>
      </w:r>
    </w:p>
    <w:p w:rsidR="00567C15" w:rsidRDefault="00ED06DE">
      <w:pPr>
        <w:spacing w:line="360" w:lineRule="auto"/>
        <w:ind w:firstLineChars="200" w:firstLine="480"/>
        <w:jc w:val="left"/>
        <w:rPr>
          <w:rFonts w:ascii="宋体" w:hAnsi="宋体"/>
          <w:sz w:val="24"/>
        </w:rPr>
      </w:pPr>
      <w:r>
        <w:rPr>
          <w:rFonts w:ascii="宋体" w:hAnsi="宋体" w:hint="eastAsia"/>
          <w:sz w:val="24"/>
        </w:rPr>
        <w:t>（3）雨水排放采取管网与明沟并存的形式。</w:t>
      </w:r>
    </w:p>
    <w:p w:rsidR="00567C15" w:rsidRDefault="00ED06DE">
      <w:pPr>
        <w:spacing w:line="360" w:lineRule="auto"/>
        <w:ind w:firstLineChars="200" w:firstLine="480"/>
        <w:jc w:val="left"/>
        <w:rPr>
          <w:rFonts w:ascii="宋体" w:hAnsi="宋体"/>
          <w:sz w:val="24"/>
        </w:rPr>
      </w:pPr>
      <w:bookmarkStart w:id="89" w:name="_Toc370057335"/>
      <w:bookmarkStart w:id="90" w:name="_Toc524972770"/>
      <w:r>
        <w:rPr>
          <w:rFonts w:ascii="宋体" w:hAnsi="宋体" w:hint="eastAsia"/>
          <w:sz w:val="24"/>
        </w:rPr>
        <w:t>3.排水体制选择</w:t>
      </w:r>
      <w:bookmarkEnd w:id="89"/>
      <w:bookmarkEnd w:id="90"/>
    </w:p>
    <w:p w:rsidR="00567C15" w:rsidRDefault="00ED06DE">
      <w:pPr>
        <w:spacing w:line="360" w:lineRule="auto"/>
        <w:ind w:firstLineChars="200" w:firstLine="480"/>
        <w:jc w:val="left"/>
        <w:rPr>
          <w:rFonts w:ascii="宋体" w:hAnsi="宋体"/>
          <w:sz w:val="24"/>
        </w:rPr>
      </w:pPr>
      <w:r>
        <w:rPr>
          <w:rFonts w:ascii="宋体" w:hAnsi="宋体" w:hint="eastAsia"/>
          <w:sz w:val="24"/>
        </w:rPr>
        <w:t>近期规划旧区排水体制采用截流式合流制，新建区域采用分流制；中远期完成镇区分流制的改造。</w:t>
      </w:r>
    </w:p>
    <w:p w:rsidR="00567C15" w:rsidRDefault="00ED06DE">
      <w:pPr>
        <w:spacing w:line="360" w:lineRule="auto"/>
        <w:ind w:firstLineChars="200" w:firstLine="480"/>
        <w:jc w:val="left"/>
        <w:rPr>
          <w:rFonts w:ascii="宋体" w:hAnsi="宋体"/>
          <w:sz w:val="24"/>
        </w:rPr>
      </w:pPr>
      <w:bookmarkStart w:id="91" w:name="_Toc370057336"/>
      <w:r>
        <w:rPr>
          <w:rFonts w:ascii="宋体" w:hAnsi="宋体" w:hint="eastAsia"/>
          <w:sz w:val="24"/>
        </w:rPr>
        <w:t>4.污水</w:t>
      </w:r>
      <w:bookmarkEnd w:id="91"/>
      <w:r>
        <w:rPr>
          <w:rFonts w:ascii="宋体" w:hAnsi="宋体" w:hint="eastAsia"/>
          <w:sz w:val="24"/>
        </w:rPr>
        <w:t>处理站</w:t>
      </w:r>
    </w:p>
    <w:p w:rsidR="00567C15" w:rsidRDefault="00ED06DE">
      <w:pPr>
        <w:spacing w:line="360" w:lineRule="auto"/>
        <w:ind w:firstLineChars="200" w:firstLine="480"/>
        <w:jc w:val="left"/>
        <w:rPr>
          <w:rFonts w:ascii="宋体" w:hAnsi="宋体"/>
          <w:sz w:val="24"/>
        </w:rPr>
      </w:pPr>
      <w:r>
        <w:rPr>
          <w:rFonts w:ascii="宋体" w:hAnsi="宋体" w:hint="eastAsia"/>
          <w:sz w:val="24"/>
        </w:rPr>
        <w:t>规划在镇区东北侧建设污水处理站，位于纬四路与经二路交汇处以东，处理规模2000m3/d，占地面积2873.87平方米。建议污水处理工程一次规划，分期建设。镇区污水为生活污水，考虑到其污水成分和径流量，污水处理采用沉淀池沉淀，并进行生物处理。</w:t>
      </w:r>
    </w:p>
    <w:p w:rsidR="00567C15" w:rsidRDefault="00ED06DE">
      <w:pPr>
        <w:spacing w:line="360" w:lineRule="auto"/>
        <w:ind w:firstLineChars="200" w:firstLine="480"/>
        <w:jc w:val="left"/>
        <w:rPr>
          <w:rFonts w:ascii="宋体" w:hAnsi="宋体"/>
          <w:sz w:val="24"/>
        </w:rPr>
      </w:pPr>
      <w:r>
        <w:rPr>
          <w:rFonts w:ascii="宋体" w:hAnsi="宋体" w:hint="eastAsia"/>
          <w:sz w:val="24"/>
        </w:rPr>
        <w:t>污水经二级处理，达到《污水处理站污染物排放标准》中一级标准A标准后排放。并考虑在污水处理站建再生水回用系统，再生水可用于工业用水、道路绿化用水和非生活用水。</w:t>
      </w:r>
    </w:p>
    <w:p w:rsidR="00567C15" w:rsidRDefault="00ED06DE">
      <w:pPr>
        <w:spacing w:line="360" w:lineRule="auto"/>
        <w:ind w:firstLineChars="200" w:firstLine="480"/>
        <w:jc w:val="left"/>
        <w:rPr>
          <w:rFonts w:ascii="宋体" w:hAnsi="宋体"/>
          <w:sz w:val="24"/>
        </w:rPr>
      </w:pPr>
      <w:r>
        <w:rPr>
          <w:rFonts w:ascii="宋体" w:hAnsi="宋体" w:hint="eastAsia"/>
          <w:sz w:val="24"/>
        </w:rPr>
        <w:t>医疗卫生等污水必须在污水产生地进行单独处理，达到《污水排入城市下水道水质标准》后方可排入市政污水管道。</w:t>
      </w:r>
    </w:p>
    <w:p w:rsidR="00567C15" w:rsidRDefault="00ED06DE">
      <w:pPr>
        <w:spacing w:line="360" w:lineRule="auto"/>
        <w:ind w:firstLineChars="200" w:firstLine="480"/>
        <w:jc w:val="left"/>
        <w:rPr>
          <w:rFonts w:ascii="宋体" w:hAnsi="宋体"/>
          <w:sz w:val="24"/>
        </w:rPr>
      </w:pPr>
      <w:bookmarkStart w:id="92" w:name="_Toc524972772"/>
      <w:r>
        <w:rPr>
          <w:rFonts w:ascii="宋体" w:hAnsi="宋体" w:hint="eastAsia"/>
          <w:sz w:val="24"/>
        </w:rPr>
        <w:t>5.污水</w:t>
      </w:r>
      <w:bookmarkEnd w:id="92"/>
      <w:r>
        <w:rPr>
          <w:rFonts w:ascii="宋体" w:hAnsi="宋体" w:hint="eastAsia"/>
          <w:sz w:val="24"/>
        </w:rPr>
        <w:t>管网规划</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规划污水管网沿道路铺设，经污水干管收集后，汇入主干管，经污水处理站处理后排放到自然水体。规划排水干管管径为DN300-DN500，污水管线最小管径为DN300，最小坡度为3‰。</w:t>
      </w:r>
    </w:p>
    <w:p w:rsidR="00567C15" w:rsidRDefault="00ED06DE">
      <w:pPr>
        <w:spacing w:line="360" w:lineRule="auto"/>
        <w:ind w:firstLineChars="200" w:firstLine="480"/>
        <w:jc w:val="left"/>
        <w:rPr>
          <w:rFonts w:ascii="宋体" w:hAnsi="宋体"/>
          <w:sz w:val="24"/>
        </w:rPr>
      </w:pPr>
      <w:bookmarkStart w:id="93" w:name="_Toc370057337"/>
      <w:bookmarkStart w:id="94" w:name="_Toc524972773"/>
      <w:r>
        <w:rPr>
          <w:rFonts w:ascii="宋体" w:hAnsi="宋体" w:hint="eastAsia"/>
          <w:sz w:val="24"/>
        </w:rPr>
        <w:t>6.雨水工程规划</w:t>
      </w:r>
      <w:bookmarkEnd w:id="93"/>
    </w:p>
    <w:p w:rsidR="00567C15" w:rsidRDefault="00ED06DE">
      <w:pPr>
        <w:spacing w:line="360" w:lineRule="auto"/>
        <w:ind w:firstLineChars="200" w:firstLine="480"/>
        <w:jc w:val="left"/>
        <w:rPr>
          <w:rFonts w:ascii="宋体" w:hAnsi="宋体"/>
          <w:sz w:val="24"/>
        </w:rPr>
      </w:pPr>
      <w:r>
        <w:rPr>
          <w:rFonts w:ascii="宋体" w:hAnsi="宋体" w:hint="eastAsia"/>
          <w:sz w:val="24"/>
        </w:rPr>
        <w:t>（1）雨水</w:t>
      </w:r>
      <w:bookmarkEnd w:id="94"/>
      <w:r>
        <w:rPr>
          <w:rFonts w:ascii="宋体" w:hAnsi="宋体" w:hint="eastAsia"/>
          <w:sz w:val="24"/>
        </w:rPr>
        <w:t>量计算</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雨水设计流量计算 </w:t>
      </w:r>
      <w:r w:rsidR="00567C15" w:rsidRPr="00567C15">
        <w:rPr>
          <w:rFonts w:ascii="宋体" w:hAnsi="宋体" w:hint="eastAsia"/>
          <w:sz w:val="24"/>
        </w:rPr>
        <w:object w:dxaOrig="939"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25pt;height:15.75pt" o:ole="">
            <v:imagedata r:id="rId18" o:title=""/>
          </v:shape>
          <o:OLEObject Type="Embed" ProgID="Equation.3" ShapeID="_x0000_i1025" DrawAspect="Content" ObjectID="_1730101196" r:id="rId19"/>
        </w:object>
      </w:r>
    </w:p>
    <w:p w:rsidR="00567C15" w:rsidRDefault="00ED06DE">
      <w:pPr>
        <w:spacing w:line="360" w:lineRule="auto"/>
        <w:ind w:firstLineChars="200" w:firstLine="480"/>
        <w:jc w:val="left"/>
        <w:rPr>
          <w:rFonts w:ascii="宋体" w:hAnsi="宋体"/>
          <w:sz w:val="24"/>
        </w:rPr>
      </w:pPr>
      <w:r>
        <w:rPr>
          <w:rFonts w:ascii="宋体" w:hAnsi="宋体" w:hint="eastAsia"/>
          <w:sz w:val="24"/>
        </w:rPr>
        <w:t>依据宁江区暴雨强度公式：</w:t>
      </w:r>
      <w:r w:rsidR="00567C15" w:rsidRPr="00567C15">
        <w:rPr>
          <w:rFonts w:ascii="宋体" w:hAnsi="宋体" w:hint="eastAsia"/>
          <w:sz w:val="24"/>
        </w:rPr>
        <w:object w:dxaOrig="3660" w:dyaOrig="360">
          <v:shape id="_x0000_i1026" type="#_x0000_t75" style="width:183pt;height:18pt" o:ole="">
            <v:imagedata r:id="rId20" o:title=""/>
          </v:shape>
          <o:OLEObject Type="Embed" ProgID="Equation.3" ShapeID="_x0000_i1026" DrawAspect="Content" ObjectID="_1730101197" r:id="rId21"/>
        </w:object>
      </w:r>
    </w:p>
    <w:p w:rsidR="00567C15" w:rsidRDefault="00ED06DE">
      <w:pPr>
        <w:spacing w:line="360" w:lineRule="auto"/>
        <w:ind w:firstLineChars="200" w:firstLine="480"/>
        <w:jc w:val="left"/>
        <w:rPr>
          <w:rFonts w:ascii="宋体" w:hAnsi="宋体"/>
          <w:sz w:val="24"/>
        </w:rPr>
      </w:pPr>
      <w:r>
        <w:rPr>
          <w:rFonts w:ascii="宋体" w:hAnsi="宋体" w:hint="eastAsia"/>
          <w:sz w:val="24"/>
        </w:rPr>
        <w:t>其中：</w:t>
      </w:r>
      <w:r w:rsidR="00567C15" w:rsidRPr="00567C15">
        <w:rPr>
          <w:rFonts w:ascii="宋体" w:hAnsi="宋体" w:hint="eastAsia"/>
          <w:sz w:val="24"/>
        </w:rPr>
        <w:object w:dxaOrig="240" w:dyaOrig="320">
          <v:shape id="_x0000_i1027" type="#_x0000_t75" style="width:12pt;height:15.75pt" o:ole="">
            <v:imagedata r:id="rId22" o:title=""/>
          </v:shape>
          <o:OLEObject Type="Embed" ProgID="Equation.3" ShapeID="_x0000_i1027" DrawAspect="Content" ObjectID="_1730101198" r:id="rId23"/>
        </w:object>
      </w:r>
      <w:r>
        <w:rPr>
          <w:rFonts w:ascii="宋体" w:hAnsi="宋体" w:hint="eastAsia"/>
          <w:sz w:val="24"/>
        </w:rPr>
        <w:t>—雨水设计流量（L/sec）</w:t>
      </w:r>
    </w:p>
    <w:p w:rsidR="00567C15" w:rsidRDefault="00567C15">
      <w:pPr>
        <w:spacing w:line="360" w:lineRule="auto"/>
        <w:ind w:firstLineChars="200" w:firstLine="480"/>
        <w:jc w:val="left"/>
        <w:rPr>
          <w:rFonts w:ascii="宋体" w:hAnsi="宋体"/>
          <w:sz w:val="24"/>
        </w:rPr>
      </w:pPr>
      <w:r w:rsidRPr="00567C15">
        <w:rPr>
          <w:rFonts w:ascii="宋体" w:hAnsi="宋体" w:hint="eastAsia"/>
          <w:sz w:val="24"/>
        </w:rPr>
        <w:object w:dxaOrig="280" w:dyaOrig="260">
          <v:shape id="_x0000_i1028" type="#_x0000_t75" style="width:14.25pt;height:12.75pt" o:ole="">
            <v:imagedata r:id="rId24" o:title=""/>
          </v:shape>
          <o:OLEObject Type="Embed" ProgID="Equation.3" ShapeID="_x0000_i1028" DrawAspect="Content" ObjectID="_1730101199" r:id="rId25"/>
        </w:object>
      </w:r>
      <w:r w:rsidR="00ED06DE">
        <w:rPr>
          <w:rFonts w:ascii="宋体" w:hAnsi="宋体" w:hint="eastAsia"/>
          <w:sz w:val="24"/>
        </w:rPr>
        <w:t>—径流系数</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      </w:t>
      </w:r>
      <w:r w:rsidR="00567C15" w:rsidRPr="00567C15">
        <w:rPr>
          <w:rFonts w:ascii="宋体" w:hAnsi="宋体" w:hint="eastAsia"/>
          <w:sz w:val="24"/>
        </w:rPr>
        <w:object w:dxaOrig="240" w:dyaOrig="320">
          <v:shape id="_x0000_i1029" type="#_x0000_t75" style="width:12pt;height:15.75pt" o:ole="">
            <v:imagedata r:id="rId26" o:title=""/>
          </v:shape>
          <o:OLEObject Type="Embed" ProgID="Equation.3" ShapeID="_x0000_i1029" DrawAspect="Content" ObjectID="_1730101200" r:id="rId27"/>
        </w:object>
      </w:r>
      <w:r>
        <w:rPr>
          <w:rFonts w:ascii="宋体" w:hAnsi="宋体" w:hint="eastAsia"/>
          <w:sz w:val="24"/>
        </w:rPr>
        <w:t>—汇水面积（ha）</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      T—降雨历时(min)</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T=t1+mt2 </w:t>
      </w:r>
    </w:p>
    <w:p w:rsidR="00567C15" w:rsidRDefault="00ED06DE">
      <w:pPr>
        <w:spacing w:line="360" w:lineRule="auto"/>
        <w:ind w:firstLineChars="200" w:firstLine="480"/>
        <w:jc w:val="left"/>
        <w:rPr>
          <w:rFonts w:ascii="宋体" w:hAnsi="宋体"/>
          <w:sz w:val="24"/>
        </w:rPr>
      </w:pPr>
      <w:r>
        <w:rPr>
          <w:rFonts w:ascii="宋体" w:hAnsi="宋体" w:hint="eastAsia"/>
          <w:sz w:val="24"/>
        </w:rPr>
        <w:t>t1——地面径流时间(min)，此处取10分钟</w:t>
      </w:r>
    </w:p>
    <w:p w:rsidR="00567C15" w:rsidRDefault="00ED06DE">
      <w:pPr>
        <w:spacing w:line="360" w:lineRule="auto"/>
        <w:ind w:firstLineChars="200" w:firstLine="480"/>
        <w:jc w:val="left"/>
        <w:rPr>
          <w:rFonts w:ascii="宋体" w:hAnsi="宋体"/>
          <w:sz w:val="24"/>
        </w:rPr>
      </w:pPr>
      <w:r>
        <w:rPr>
          <w:rFonts w:ascii="宋体" w:hAnsi="宋体" w:hint="eastAsia"/>
          <w:sz w:val="24"/>
        </w:rPr>
        <w:t>t2——雨水在管内径流时间(min)</w:t>
      </w:r>
    </w:p>
    <w:p w:rsidR="00567C15" w:rsidRDefault="00ED06DE">
      <w:pPr>
        <w:spacing w:line="360" w:lineRule="auto"/>
        <w:ind w:firstLineChars="200" w:firstLine="480"/>
        <w:jc w:val="left"/>
        <w:rPr>
          <w:rFonts w:ascii="宋体" w:hAnsi="宋体"/>
          <w:sz w:val="24"/>
        </w:rPr>
      </w:pPr>
      <w:r>
        <w:rPr>
          <w:rFonts w:ascii="宋体" w:hAnsi="宋体" w:hint="eastAsia"/>
          <w:sz w:val="24"/>
        </w:rPr>
        <w:t>m——延缓系数，雨水管道采用m=2.0，明渠采用m=1.2。</w:t>
      </w:r>
    </w:p>
    <w:p w:rsidR="00567C15" w:rsidRDefault="00ED06DE">
      <w:pPr>
        <w:spacing w:line="360" w:lineRule="auto"/>
        <w:ind w:firstLineChars="200" w:firstLine="480"/>
        <w:jc w:val="left"/>
        <w:rPr>
          <w:rFonts w:ascii="宋体" w:hAnsi="宋体"/>
          <w:sz w:val="24"/>
        </w:rPr>
      </w:pPr>
      <w:r>
        <w:rPr>
          <w:rFonts w:ascii="宋体" w:hAnsi="宋体" w:hint="eastAsia"/>
          <w:sz w:val="24"/>
        </w:rPr>
        <w:t>设计重现期p=1年；设计综合径流系数</w:t>
      </w:r>
      <w:r w:rsidR="00567C15" w:rsidRPr="00567C15">
        <w:rPr>
          <w:rFonts w:ascii="宋体" w:hAnsi="宋体" w:hint="eastAsia"/>
          <w:sz w:val="24"/>
        </w:rPr>
        <w:object w:dxaOrig="280" w:dyaOrig="260">
          <v:shape id="_x0000_i1030" type="#_x0000_t75" style="width:14.25pt;height:12.75pt" o:ole="">
            <v:imagedata r:id="rId28" o:title=""/>
          </v:shape>
          <o:OLEObject Type="Embed" ProgID="Equation.3" ShapeID="_x0000_i1030" DrawAspect="Content" ObjectID="_1730101201" r:id="rId29"/>
        </w:object>
      </w:r>
      <w:r>
        <w:rPr>
          <w:rFonts w:ascii="宋体" w:hAnsi="宋体" w:hint="eastAsia"/>
          <w:sz w:val="24"/>
        </w:rPr>
        <w:t>=0.5。</w:t>
      </w:r>
    </w:p>
    <w:p w:rsidR="00567C15" w:rsidRDefault="00ED06DE">
      <w:pPr>
        <w:spacing w:line="360" w:lineRule="auto"/>
        <w:ind w:firstLineChars="200" w:firstLine="480"/>
        <w:jc w:val="left"/>
        <w:rPr>
          <w:rFonts w:ascii="宋体" w:hAnsi="宋体"/>
          <w:sz w:val="24"/>
        </w:rPr>
      </w:pPr>
      <w:r>
        <w:rPr>
          <w:rFonts w:ascii="宋体" w:hAnsi="宋体" w:hint="eastAsia"/>
          <w:sz w:val="24"/>
        </w:rPr>
        <w:t>7.雨水管线布置</w:t>
      </w:r>
    </w:p>
    <w:p w:rsidR="00567C15" w:rsidRDefault="00ED06DE">
      <w:pPr>
        <w:spacing w:line="360" w:lineRule="auto"/>
        <w:ind w:firstLineChars="200" w:firstLine="480"/>
        <w:jc w:val="left"/>
        <w:rPr>
          <w:rFonts w:ascii="宋体" w:hAnsi="宋体"/>
          <w:sz w:val="24"/>
        </w:rPr>
      </w:pPr>
      <w:r>
        <w:rPr>
          <w:rFonts w:ascii="宋体" w:hAnsi="宋体" w:hint="eastAsia"/>
          <w:sz w:val="24"/>
        </w:rPr>
        <w:t>规划采用雨水管线和暗渠排水，排向东北部，部分雨水排入邻近现状沟渠，规划雨水管最小管径为DN600。</w:t>
      </w:r>
    </w:p>
    <w:p w:rsidR="00567C15" w:rsidRDefault="00ED06DE">
      <w:pPr>
        <w:spacing w:line="360" w:lineRule="auto"/>
        <w:ind w:firstLineChars="200" w:firstLine="480"/>
        <w:jc w:val="left"/>
        <w:rPr>
          <w:rFonts w:ascii="宋体" w:hAnsi="宋体"/>
          <w:sz w:val="24"/>
        </w:rPr>
      </w:pPr>
      <w:r>
        <w:rPr>
          <w:rFonts w:ascii="宋体" w:hAnsi="宋体" w:hint="eastAsia"/>
          <w:sz w:val="24"/>
        </w:rPr>
        <w:t>雨水靠重力流和水泵排放，布置时应遵循以下要求：</w:t>
      </w:r>
    </w:p>
    <w:p w:rsidR="00567C15" w:rsidRDefault="00ED06DE">
      <w:pPr>
        <w:spacing w:line="360" w:lineRule="auto"/>
        <w:ind w:firstLineChars="200" w:firstLine="480"/>
        <w:jc w:val="left"/>
        <w:rPr>
          <w:rFonts w:ascii="宋体" w:hAnsi="宋体"/>
          <w:sz w:val="24"/>
        </w:rPr>
      </w:pPr>
      <w:r>
        <w:rPr>
          <w:rFonts w:ascii="宋体" w:hAnsi="宋体" w:hint="eastAsia"/>
          <w:sz w:val="24"/>
        </w:rPr>
        <w:t>（1）根据地形、道路坡度、排洪沟的位置来布置雨水管渠，使雨水就近排放，充分利用天然水体收水。</w:t>
      </w:r>
    </w:p>
    <w:p w:rsidR="00567C15" w:rsidRDefault="00ED06DE">
      <w:pPr>
        <w:spacing w:line="360" w:lineRule="auto"/>
        <w:ind w:firstLineChars="200" w:firstLine="480"/>
        <w:jc w:val="left"/>
        <w:rPr>
          <w:rFonts w:ascii="宋体" w:hAnsi="宋体"/>
          <w:sz w:val="24"/>
        </w:rPr>
      </w:pPr>
      <w:r>
        <w:rPr>
          <w:rFonts w:ascii="宋体" w:hAnsi="宋体" w:hint="eastAsia"/>
          <w:sz w:val="24"/>
        </w:rPr>
        <w:t>（2）雨水管渠的最小坡度应保证不低于规模要求的最小坡度。</w:t>
      </w:r>
    </w:p>
    <w:p w:rsidR="00567C15" w:rsidRDefault="00ED06DE">
      <w:pPr>
        <w:pStyle w:val="2"/>
      </w:pPr>
      <w:bookmarkStart w:id="95" w:name="_Toc6593"/>
      <w:bookmarkStart w:id="96" w:name="_Toc6549"/>
      <w:bookmarkStart w:id="97" w:name="_Toc8927"/>
      <w:bookmarkEnd w:id="86"/>
      <w:bookmarkEnd w:id="87"/>
      <w:bookmarkEnd w:id="88"/>
      <w:r>
        <w:t>第</w:t>
      </w:r>
      <w:r>
        <w:rPr>
          <w:rFonts w:hint="eastAsia"/>
        </w:rPr>
        <w:t>五</w:t>
      </w:r>
      <w:r>
        <w:t>章</w:t>
      </w:r>
      <w:r>
        <w:t xml:space="preserve"> </w:t>
      </w:r>
      <w:r>
        <w:rPr>
          <w:rFonts w:hint="eastAsia"/>
        </w:rPr>
        <w:t>镇区</w:t>
      </w:r>
      <w:r>
        <w:t>污水量预测</w:t>
      </w:r>
      <w:bookmarkEnd w:id="95"/>
      <w:bookmarkEnd w:id="96"/>
      <w:bookmarkEnd w:id="97"/>
    </w:p>
    <w:p w:rsidR="00567C15" w:rsidRDefault="00ED06DE">
      <w:pPr>
        <w:pStyle w:val="3"/>
      </w:pPr>
      <w:bookmarkStart w:id="98" w:name="_Toc7085"/>
      <w:bookmarkStart w:id="99" w:name="_Toc27704"/>
      <w:r>
        <w:rPr>
          <w:rFonts w:hint="eastAsia"/>
        </w:rPr>
        <w:t>5</w:t>
      </w:r>
      <w:r>
        <w:t xml:space="preserve">.1 </w:t>
      </w:r>
      <w:r>
        <w:t>用水量预测</w:t>
      </w:r>
      <w:bookmarkEnd w:id="98"/>
      <w:bookmarkEnd w:id="99"/>
    </w:p>
    <w:p w:rsidR="00567C15" w:rsidRDefault="00ED06DE">
      <w:pPr>
        <w:spacing w:line="360" w:lineRule="auto"/>
        <w:ind w:firstLineChars="200" w:firstLine="480"/>
        <w:jc w:val="left"/>
        <w:rPr>
          <w:rFonts w:ascii="宋体" w:hAnsi="宋体"/>
          <w:sz w:val="24"/>
        </w:rPr>
      </w:pPr>
      <w:r>
        <w:rPr>
          <w:rFonts w:ascii="宋体" w:hAnsi="宋体"/>
          <w:sz w:val="24"/>
        </w:rPr>
        <w:t>用水量的计算方法主要有人口综合用水量指标法、生活用水量比例相关法、单位用地用水量</w:t>
      </w:r>
      <w:r>
        <w:rPr>
          <w:rFonts w:ascii="宋体" w:hAnsi="宋体"/>
          <w:sz w:val="24"/>
        </w:rPr>
        <w:lastRenderedPageBreak/>
        <w:t>指标法、万元GDP耗水量指标法、水量递增法等，这几种预测方法各有其适应的范围。</w:t>
      </w:r>
    </w:p>
    <w:p w:rsidR="00567C15" w:rsidRDefault="00ED06DE">
      <w:pPr>
        <w:spacing w:line="360" w:lineRule="auto"/>
        <w:ind w:firstLineChars="200" w:firstLine="480"/>
        <w:jc w:val="left"/>
        <w:rPr>
          <w:rFonts w:ascii="宋体" w:hAnsi="宋体"/>
          <w:sz w:val="24"/>
        </w:rPr>
      </w:pPr>
      <w:r>
        <w:rPr>
          <w:rFonts w:ascii="宋体" w:hAnsi="宋体"/>
          <w:sz w:val="24"/>
        </w:rPr>
        <w:t>参照《</w:t>
      </w:r>
      <w:r>
        <w:rPr>
          <w:rFonts w:ascii="宋体" w:hAnsi="宋体" w:hint="eastAsia"/>
          <w:sz w:val="24"/>
        </w:rPr>
        <w:t>镇(乡)村给水工程规划规范</w:t>
      </w:r>
      <w:r>
        <w:rPr>
          <w:rFonts w:ascii="宋体" w:hAnsi="宋体"/>
          <w:sz w:val="24"/>
        </w:rPr>
        <w:t>》</w:t>
      </w:r>
      <w:r>
        <w:rPr>
          <w:rFonts w:ascii="宋体" w:hAnsi="宋体" w:hint="eastAsia"/>
          <w:sz w:val="24"/>
        </w:rPr>
        <w:t>（CJJ／T 246-2016）</w:t>
      </w:r>
      <w:r>
        <w:rPr>
          <w:rFonts w:ascii="宋体" w:hAnsi="宋体"/>
          <w:sz w:val="24"/>
        </w:rPr>
        <w:t>中</w:t>
      </w:r>
      <w:r>
        <w:rPr>
          <w:rFonts w:ascii="宋体" w:hAnsi="宋体" w:hint="eastAsia"/>
          <w:sz w:val="24"/>
        </w:rPr>
        <w:t>镇（乡）村核心区人均</w:t>
      </w:r>
      <w:r>
        <w:rPr>
          <w:rFonts w:ascii="宋体" w:hAnsi="宋体"/>
          <w:sz w:val="24"/>
        </w:rPr>
        <w:t>综合用水量规划指标、日变化系数及当地实际单位人口综合用水量指标、日变化系数，</w:t>
      </w:r>
      <w:r>
        <w:rPr>
          <w:rFonts w:ascii="宋体" w:hAnsi="宋体" w:hint="eastAsia"/>
          <w:sz w:val="24"/>
        </w:rPr>
        <w:t>近期选取人均综合用水指标为0.15</w:t>
      </w:r>
      <w:r>
        <w:rPr>
          <w:rFonts w:ascii="宋体" w:hAnsi="宋体"/>
          <w:sz w:val="24"/>
        </w:rPr>
        <w:t>m3/（人·d），</w:t>
      </w:r>
      <w:r>
        <w:rPr>
          <w:rFonts w:ascii="宋体" w:hAnsi="宋体" w:hint="eastAsia"/>
          <w:sz w:val="24"/>
        </w:rPr>
        <w:t>远期选取人均综合用水指标为0.20</w:t>
      </w:r>
      <w:r>
        <w:rPr>
          <w:rFonts w:ascii="宋体" w:hAnsi="宋体"/>
          <w:sz w:val="24"/>
        </w:rPr>
        <w:t>m3/（人·d），</w:t>
      </w:r>
      <w:r>
        <w:rPr>
          <w:rFonts w:ascii="宋体" w:hAnsi="宋体" w:hint="eastAsia"/>
          <w:sz w:val="24"/>
        </w:rPr>
        <w:t>时变化系数3.0，</w:t>
      </w:r>
      <w:r>
        <w:rPr>
          <w:rFonts w:ascii="宋体" w:hAnsi="宋体"/>
          <w:sz w:val="24"/>
        </w:rPr>
        <w:t>日变化系数为1.</w:t>
      </w:r>
      <w:r>
        <w:rPr>
          <w:rFonts w:ascii="宋体" w:hAnsi="宋体" w:hint="eastAsia"/>
          <w:sz w:val="24"/>
        </w:rPr>
        <w:t>5</w:t>
      </w:r>
      <w:r>
        <w:rPr>
          <w:rFonts w:ascii="宋体" w:hAnsi="宋体"/>
          <w:sz w:val="24"/>
        </w:rPr>
        <w:t>。用水普及率取100％。</w:t>
      </w:r>
    </w:p>
    <w:p w:rsidR="00567C15" w:rsidRDefault="00ED06DE">
      <w:pPr>
        <w:spacing w:line="360" w:lineRule="auto"/>
        <w:ind w:firstLineChars="200" w:firstLine="480"/>
        <w:jc w:val="left"/>
        <w:rPr>
          <w:rFonts w:ascii="宋体" w:hAnsi="宋体"/>
          <w:sz w:val="24"/>
        </w:rPr>
      </w:pPr>
      <w:r>
        <w:rPr>
          <w:rFonts w:ascii="宋体" w:hAnsi="宋体"/>
          <w:sz w:val="24"/>
        </w:rPr>
        <w:t xml:space="preserve">由公式    </w:t>
      </w:r>
    </w:p>
    <w:p w:rsidR="00567C15" w:rsidRDefault="00ED06DE">
      <w:pPr>
        <w:spacing w:line="360" w:lineRule="auto"/>
        <w:ind w:firstLineChars="200" w:firstLine="480"/>
        <w:jc w:val="left"/>
        <w:rPr>
          <w:rFonts w:ascii="宋体" w:hAnsi="宋体"/>
          <w:sz w:val="24"/>
        </w:rPr>
      </w:pPr>
      <w:r>
        <w:rPr>
          <w:rFonts w:ascii="宋体" w:hAnsi="宋体"/>
          <w:sz w:val="24"/>
        </w:rPr>
        <w:t xml:space="preserve">             Q＝Nqk</w:t>
      </w:r>
    </w:p>
    <w:p w:rsidR="00567C15" w:rsidRDefault="00ED06DE">
      <w:pPr>
        <w:spacing w:line="360" w:lineRule="auto"/>
        <w:ind w:firstLineChars="200" w:firstLine="480"/>
        <w:jc w:val="left"/>
        <w:rPr>
          <w:rFonts w:ascii="宋体" w:hAnsi="宋体"/>
          <w:sz w:val="24"/>
        </w:rPr>
      </w:pPr>
      <w:r>
        <w:rPr>
          <w:rFonts w:ascii="宋体" w:hAnsi="宋体"/>
          <w:sz w:val="24"/>
        </w:rPr>
        <w:t xml:space="preserve">      式中   Q——城镇用水量；</w:t>
      </w:r>
    </w:p>
    <w:p w:rsidR="00567C15" w:rsidRDefault="00ED06DE">
      <w:pPr>
        <w:spacing w:line="360" w:lineRule="auto"/>
        <w:ind w:firstLineChars="200" w:firstLine="480"/>
        <w:jc w:val="left"/>
        <w:rPr>
          <w:rFonts w:ascii="宋体" w:hAnsi="宋体"/>
          <w:sz w:val="24"/>
        </w:rPr>
      </w:pPr>
      <w:r>
        <w:rPr>
          <w:rFonts w:ascii="宋体" w:hAnsi="宋体"/>
          <w:sz w:val="24"/>
        </w:rPr>
        <w:t xml:space="preserve">             N——规划期末人口数；</w:t>
      </w:r>
    </w:p>
    <w:p w:rsidR="00567C15" w:rsidRDefault="00ED06DE">
      <w:pPr>
        <w:spacing w:line="360" w:lineRule="auto"/>
        <w:ind w:firstLineChars="200" w:firstLine="480"/>
        <w:jc w:val="left"/>
        <w:rPr>
          <w:rFonts w:ascii="宋体" w:hAnsi="宋体"/>
          <w:sz w:val="24"/>
        </w:rPr>
      </w:pPr>
      <w:r>
        <w:rPr>
          <w:rFonts w:ascii="宋体" w:hAnsi="宋体"/>
          <w:sz w:val="24"/>
        </w:rPr>
        <w:t xml:space="preserve">             q——规划期限内的单位人口综合用水量标准；</w:t>
      </w:r>
    </w:p>
    <w:p w:rsidR="00567C15" w:rsidRDefault="00ED06DE">
      <w:pPr>
        <w:spacing w:line="360" w:lineRule="auto"/>
        <w:ind w:firstLineChars="200" w:firstLine="480"/>
        <w:jc w:val="left"/>
        <w:rPr>
          <w:rFonts w:ascii="宋体" w:hAnsi="宋体"/>
          <w:sz w:val="24"/>
        </w:rPr>
      </w:pPr>
      <w:r>
        <w:rPr>
          <w:rFonts w:ascii="宋体" w:hAnsi="宋体"/>
          <w:sz w:val="24"/>
        </w:rPr>
        <w:t xml:space="preserve">             k——规划期内用水普及率。</w:t>
      </w:r>
    </w:p>
    <w:p w:rsidR="00567C15" w:rsidRDefault="00ED06DE">
      <w:pPr>
        <w:spacing w:line="360" w:lineRule="auto"/>
        <w:ind w:firstLineChars="200" w:firstLine="480"/>
        <w:jc w:val="left"/>
        <w:rPr>
          <w:rFonts w:ascii="宋体" w:hAnsi="宋体"/>
          <w:sz w:val="24"/>
        </w:rPr>
      </w:pPr>
      <w:r>
        <w:rPr>
          <w:rFonts w:ascii="宋体" w:hAnsi="宋体" w:hint="eastAsia"/>
          <w:sz w:val="24"/>
        </w:rPr>
        <w:t>由大洼镇人口发展现状分析，规划近期（2025年）最高日用水量预测人口按照现状4260人，</w:t>
      </w:r>
      <w:r>
        <w:rPr>
          <w:rFonts w:ascii="宋体" w:hAnsi="宋体"/>
          <w:sz w:val="24"/>
        </w:rPr>
        <w:t>近期</w:t>
      </w:r>
      <w:r>
        <w:rPr>
          <w:rFonts w:ascii="宋体" w:hAnsi="宋体" w:hint="eastAsia"/>
          <w:sz w:val="24"/>
        </w:rPr>
        <w:t>镇区</w:t>
      </w:r>
      <w:r>
        <w:rPr>
          <w:rFonts w:ascii="宋体" w:hAnsi="宋体"/>
          <w:sz w:val="24"/>
        </w:rPr>
        <w:t>最高日用水量为</w:t>
      </w:r>
      <w:r>
        <w:rPr>
          <w:rFonts w:ascii="宋体" w:hAnsi="宋体" w:hint="eastAsia"/>
          <w:sz w:val="24"/>
        </w:rPr>
        <w:t>639</w:t>
      </w:r>
      <w:r>
        <w:rPr>
          <w:rFonts w:ascii="宋体" w:hAnsi="宋体"/>
          <w:sz w:val="24"/>
        </w:rPr>
        <w:t xml:space="preserve"> m3/d，规划远期（203</w:t>
      </w:r>
      <w:r>
        <w:rPr>
          <w:rFonts w:ascii="宋体" w:hAnsi="宋体" w:hint="eastAsia"/>
          <w:sz w:val="24"/>
        </w:rPr>
        <w:t>5</w:t>
      </w:r>
      <w:r>
        <w:rPr>
          <w:rFonts w:ascii="宋体" w:hAnsi="宋体"/>
          <w:sz w:val="24"/>
        </w:rPr>
        <w:t>年）</w:t>
      </w:r>
      <w:r>
        <w:rPr>
          <w:rFonts w:ascii="宋体" w:hAnsi="宋体" w:hint="eastAsia"/>
          <w:sz w:val="24"/>
        </w:rPr>
        <w:t>最高日用水量预测人口按照总规人口1.69万人作为远景预测，镇区</w:t>
      </w:r>
      <w:r>
        <w:rPr>
          <w:rFonts w:ascii="宋体" w:hAnsi="宋体"/>
          <w:sz w:val="24"/>
        </w:rPr>
        <w:t>最高日用水量为</w:t>
      </w:r>
      <w:r>
        <w:rPr>
          <w:rFonts w:ascii="宋体" w:hAnsi="宋体" w:hint="eastAsia"/>
          <w:sz w:val="24"/>
        </w:rPr>
        <w:t>3380</w:t>
      </w:r>
      <w:r>
        <w:rPr>
          <w:rFonts w:ascii="宋体" w:hAnsi="宋体"/>
          <w:sz w:val="24"/>
        </w:rPr>
        <w:t>m3/d。</w:t>
      </w:r>
    </w:p>
    <w:p w:rsidR="00567C15" w:rsidRDefault="00ED06DE">
      <w:pPr>
        <w:pStyle w:val="3"/>
      </w:pPr>
      <w:bookmarkStart w:id="100" w:name="_Toc11343"/>
      <w:bookmarkStart w:id="101" w:name="_Toc24545"/>
      <w:r>
        <w:rPr>
          <w:rFonts w:hint="eastAsia"/>
        </w:rPr>
        <w:t>5.2</w:t>
      </w:r>
      <w:r>
        <w:rPr>
          <w:rFonts w:hint="eastAsia"/>
        </w:rPr>
        <w:t>供水水源分析</w:t>
      </w:r>
      <w:bookmarkEnd w:id="100"/>
      <w:bookmarkEnd w:id="101"/>
    </w:p>
    <w:p w:rsidR="00567C15" w:rsidRDefault="00ED06DE">
      <w:pPr>
        <w:spacing w:line="360" w:lineRule="auto"/>
        <w:ind w:firstLineChars="200" w:firstLine="480"/>
        <w:jc w:val="left"/>
        <w:rPr>
          <w:rFonts w:ascii="宋体" w:hAnsi="宋体"/>
          <w:sz w:val="24"/>
        </w:rPr>
      </w:pPr>
      <w:r>
        <w:rPr>
          <w:rFonts w:ascii="宋体" w:hAnsi="宋体" w:hint="eastAsia"/>
          <w:sz w:val="24"/>
        </w:rPr>
        <w:t>根据《宁江区大洼镇总体规划（2019-2035）》，镇区规划1处给水厂，位于经四路与纬二路交汇处以东，占地面积为</w:t>
      </w:r>
      <w:r>
        <w:rPr>
          <w:rFonts w:ascii="宋体" w:hAnsi="宋体"/>
          <w:sz w:val="24"/>
        </w:rPr>
        <w:t>2474.76</w:t>
      </w:r>
      <w:r>
        <w:rPr>
          <w:rFonts w:ascii="宋体" w:hAnsi="宋体" w:hint="eastAsia"/>
          <w:sz w:val="24"/>
        </w:rPr>
        <w:t>平方米。供水规模近期为1.0万立方米/日，中期扩建至2.0万立方米/日。</w:t>
      </w:r>
    </w:p>
    <w:p w:rsidR="00567C15" w:rsidRDefault="00ED06DE">
      <w:pPr>
        <w:spacing w:line="360" w:lineRule="auto"/>
        <w:ind w:firstLineChars="200" w:firstLine="480"/>
        <w:jc w:val="left"/>
        <w:rPr>
          <w:rFonts w:ascii="宋体" w:hAnsi="宋体"/>
          <w:sz w:val="24"/>
        </w:rPr>
      </w:pPr>
      <w:r>
        <w:rPr>
          <w:rFonts w:ascii="宋体" w:hAnsi="宋体"/>
          <w:sz w:val="24"/>
        </w:rPr>
        <w:t>根据预测</w:t>
      </w:r>
      <w:r>
        <w:rPr>
          <w:rFonts w:ascii="宋体" w:hAnsi="宋体" w:hint="eastAsia"/>
          <w:sz w:val="24"/>
        </w:rPr>
        <w:t>结果，大洼镇镇区</w:t>
      </w:r>
      <w:r>
        <w:rPr>
          <w:rFonts w:ascii="宋体" w:hAnsi="宋体"/>
          <w:sz w:val="24"/>
        </w:rPr>
        <w:t>规划近期（</w:t>
      </w:r>
      <w:r>
        <w:rPr>
          <w:rFonts w:ascii="宋体" w:hAnsi="宋体" w:hint="eastAsia"/>
          <w:sz w:val="24"/>
        </w:rPr>
        <w:t>2025</w:t>
      </w:r>
      <w:r>
        <w:rPr>
          <w:rFonts w:ascii="宋体" w:hAnsi="宋体"/>
          <w:sz w:val="24"/>
        </w:rPr>
        <w:t>年）镇区最高日用水量为</w:t>
      </w:r>
      <w:r>
        <w:rPr>
          <w:rFonts w:ascii="宋体" w:hAnsi="宋体" w:hint="eastAsia"/>
          <w:sz w:val="24"/>
        </w:rPr>
        <w:t>639</w:t>
      </w:r>
      <w:r>
        <w:rPr>
          <w:rFonts w:ascii="宋体" w:hAnsi="宋体"/>
          <w:sz w:val="24"/>
        </w:rPr>
        <w:t>m3/d，规划远期（203</w:t>
      </w:r>
      <w:r>
        <w:rPr>
          <w:rFonts w:ascii="宋体" w:hAnsi="宋体" w:hint="eastAsia"/>
          <w:sz w:val="24"/>
        </w:rPr>
        <w:t>5</w:t>
      </w:r>
      <w:r>
        <w:rPr>
          <w:rFonts w:ascii="宋体" w:hAnsi="宋体"/>
          <w:sz w:val="24"/>
        </w:rPr>
        <w:t>年）镇区最高日用水量为</w:t>
      </w:r>
      <w:r>
        <w:rPr>
          <w:rFonts w:ascii="宋体" w:hAnsi="宋体" w:hint="eastAsia"/>
          <w:sz w:val="24"/>
        </w:rPr>
        <w:t>3380</w:t>
      </w:r>
      <w:r>
        <w:rPr>
          <w:rFonts w:ascii="宋体" w:hAnsi="宋体"/>
          <w:sz w:val="24"/>
        </w:rPr>
        <w:t>m3/d</w:t>
      </w:r>
      <w:r>
        <w:rPr>
          <w:rFonts w:ascii="宋体" w:hAnsi="宋体" w:hint="eastAsia"/>
          <w:sz w:val="24"/>
        </w:rPr>
        <w:t>，大洼镇集中供水经</w:t>
      </w:r>
      <w:r>
        <w:rPr>
          <w:rFonts w:ascii="宋体" w:hAnsi="宋体"/>
          <w:sz w:val="24"/>
        </w:rPr>
        <w:t>基本可以</w:t>
      </w:r>
      <w:r>
        <w:rPr>
          <w:rFonts w:ascii="宋体" w:hAnsi="宋体" w:hint="eastAsia"/>
          <w:sz w:val="24"/>
        </w:rPr>
        <w:t>镇区</w:t>
      </w:r>
      <w:r>
        <w:rPr>
          <w:rFonts w:ascii="宋体" w:hAnsi="宋体"/>
          <w:sz w:val="24"/>
        </w:rPr>
        <w:t>的供水需要。</w:t>
      </w:r>
    </w:p>
    <w:p w:rsidR="00567C15" w:rsidRDefault="00ED06DE">
      <w:pPr>
        <w:pStyle w:val="3"/>
      </w:pPr>
      <w:bookmarkStart w:id="102" w:name="_Toc13548"/>
      <w:bookmarkStart w:id="103" w:name="_Toc27358"/>
      <w:r>
        <w:rPr>
          <w:rFonts w:hint="eastAsia"/>
        </w:rPr>
        <w:t>5</w:t>
      </w:r>
      <w:r>
        <w:t>.3</w:t>
      </w:r>
      <w:r>
        <w:t>污水量预测</w:t>
      </w:r>
      <w:bookmarkEnd w:id="102"/>
      <w:bookmarkEnd w:id="103"/>
    </w:p>
    <w:p w:rsidR="00567C15" w:rsidRDefault="00ED06DE">
      <w:pPr>
        <w:spacing w:line="360" w:lineRule="auto"/>
        <w:ind w:firstLineChars="200" w:firstLine="480"/>
        <w:jc w:val="left"/>
        <w:rPr>
          <w:rFonts w:ascii="宋体" w:hAnsi="宋体"/>
          <w:sz w:val="24"/>
        </w:rPr>
      </w:pPr>
      <w:r>
        <w:rPr>
          <w:rFonts w:ascii="宋体" w:hAnsi="宋体"/>
          <w:sz w:val="24"/>
        </w:rPr>
        <w:t>1.用水量与污水量关系表</w:t>
      </w:r>
    </w:p>
    <w:p w:rsidR="00567C15" w:rsidRDefault="00ED06DE">
      <w:pPr>
        <w:spacing w:line="360" w:lineRule="auto"/>
        <w:ind w:firstLineChars="200" w:firstLine="480"/>
        <w:jc w:val="left"/>
        <w:rPr>
          <w:rFonts w:ascii="宋体" w:hAnsi="宋体"/>
          <w:sz w:val="24"/>
        </w:rPr>
      </w:pPr>
      <w:r>
        <w:rPr>
          <w:rFonts w:ascii="宋体" w:hAnsi="宋体"/>
          <w:sz w:val="24"/>
        </w:rPr>
        <w:t>城镇污水包括生活污水、公共设施污水、工业污水和渗入的地下水。用水量中真正消耗性的用水很少，大部分水使用后变成污、废水被</w:t>
      </w:r>
      <w:r>
        <w:rPr>
          <w:rFonts w:ascii="宋体" w:hAnsi="宋体" w:hint="eastAsia"/>
          <w:sz w:val="24"/>
        </w:rPr>
        <w:t>建制镇</w:t>
      </w:r>
      <w:r>
        <w:rPr>
          <w:rFonts w:ascii="宋体" w:hAnsi="宋体"/>
          <w:sz w:val="24"/>
        </w:rPr>
        <w:t>排水系统收集。居民生活用水和公共设施用水进入排水系统的污水量取决于供水的用途与当地污水收集系统的完善程度。</w:t>
      </w:r>
    </w:p>
    <w:p w:rsidR="00567C15" w:rsidRDefault="00ED06DE">
      <w:pPr>
        <w:spacing w:line="360" w:lineRule="auto"/>
        <w:ind w:firstLineChars="200" w:firstLine="480"/>
        <w:jc w:val="left"/>
        <w:rPr>
          <w:rFonts w:ascii="宋体" w:hAnsi="宋体"/>
          <w:sz w:val="24"/>
        </w:rPr>
      </w:pPr>
      <w:r>
        <w:rPr>
          <w:rFonts w:ascii="宋体" w:hAnsi="宋体"/>
          <w:sz w:val="24"/>
        </w:rPr>
        <w:t>(1)供水量日变化系数</w:t>
      </w:r>
    </w:p>
    <w:p w:rsidR="00567C15" w:rsidRDefault="00ED06DE">
      <w:pPr>
        <w:spacing w:line="360" w:lineRule="auto"/>
        <w:ind w:firstLineChars="200" w:firstLine="480"/>
        <w:jc w:val="left"/>
        <w:rPr>
          <w:rFonts w:ascii="宋体" w:hAnsi="宋体"/>
          <w:sz w:val="24"/>
        </w:rPr>
      </w:pPr>
      <w:r>
        <w:rPr>
          <w:rFonts w:ascii="宋体" w:hAnsi="宋体"/>
          <w:sz w:val="24"/>
        </w:rPr>
        <w:t>供水规模一般按最高日确定，从供水量推求污水量时应将最高日供水量折算成平均日供水量，</w:t>
      </w:r>
      <w:r>
        <w:rPr>
          <w:rFonts w:ascii="宋体" w:hAnsi="宋体" w:hint="eastAsia"/>
          <w:sz w:val="24"/>
        </w:rPr>
        <w:lastRenderedPageBreak/>
        <w:t>大洼镇</w:t>
      </w:r>
      <w:r>
        <w:rPr>
          <w:rFonts w:ascii="宋体" w:hAnsi="宋体"/>
          <w:sz w:val="24"/>
        </w:rPr>
        <w:t>日变化系数取1.</w:t>
      </w:r>
      <w:r>
        <w:rPr>
          <w:rFonts w:ascii="宋体" w:hAnsi="宋体" w:hint="eastAsia"/>
          <w:sz w:val="24"/>
        </w:rPr>
        <w:t>5</w:t>
      </w:r>
      <w:r>
        <w:rPr>
          <w:rFonts w:ascii="宋体" w:hAnsi="宋体"/>
          <w:sz w:val="24"/>
        </w:rPr>
        <w:t>0。</w:t>
      </w:r>
    </w:p>
    <w:p w:rsidR="00567C15" w:rsidRDefault="00ED06DE">
      <w:pPr>
        <w:spacing w:line="360" w:lineRule="auto"/>
        <w:ind w:firstLineChars="200" w:firstLine="480"/>
        <w:jc w:val="left"/>
        <w:rPr>
          <w:rFonts w:ascii="宋体" w:hAnsi="宋体"/>
          <w:sz w:val="24"/>
        </w:rPr>
      </w:pPr>
      <w:r>
        <w:rPr>
          <w:rFonts w:ascii="宋体" w:hAnsi="宋体"/>
          <w:sz w:val="24"/>
        </w:rPr>
        <w:t xml:space="preserve"> (2)截污系数</w:t>
      </w:r>
    </w:p>
    <w:p w:rsidR="00567C15" w:rsidRDefault="00ED06DE">
      <w:pPr>
        <w:spacing w:line="360" w:lineRule="auto"/>
        <w:ind w:firstLineChars="200" w:firstLine="480"/>
        <w:jc w:val="left"/>
        <w:rPr>
          <w:rFonts w:ascii="宋体" w:hAnsi="宋体"/>
          <w:color w:val="FF0000"/>
          <w:sz w:val="24"/>
        </w:rPr>
      </w:pPr>
      <w:r>
        <w:rPr>
          <w:rFonts w:ascii="宋体" w:hAnsi="宋体"/>
          <w:sz w:val="24"/>
        </w:rPr>
        <w:t>因污水管道的覆盖面有限，生活、生产活动中产生的污水并不能全部进入污水管道系统，考虑产生污水进入污水管道系统的折减因素而取的系数称为截污系数，近期</w:t>
      </w:r>
      <w:r>
        <w:rPr>
          <w:rFonts w:ascii="宋体" w:hAnsi="宋体" w:hint="eastAsia"/>
          <w:sz w:val="24"/>
        </w:rPr>
        <w:t>2025</w:t>
      </w:r>
      <w:r>
        <w:rPr>
          <w:rFonts w:ascii="宋体" w:hAnsi="宋体"/>
          <w:sz w:val="24"/>
        </w:rPr>
        <w:t>年取80％，远期203</w:t>
      </w:r>
      <w:r>
        <w:rPr>
          <w:rFonts w:ascii="宋体" w:hAnsi="宋体" w:hint="eastAsia"/>
          <w:sz w:val="24"/>
        </w:rPr>
        <w:t>5</w:t>
      </w:r>
      <w:r>
        <w:rPr>
          <w:rFonts w:ascii="宋体" w:hAnsi="宋体"/>
          <w:sz w:val="24"/>
        </w:rPr>
        <w:t>年取90％。</w:t>
      </w:r>
    </w:p>
    <w:p w:rsidR="00567C15" w:rsidRDefault="00ED06DE">
      <w:pPr>
        <w:spacing w:line="360" w:lineRule="auto"/>
        <w:ind w:firstLineChars="200" w:firstLine="480"/>
        <w:jc w:val="left"/>
        <w:rPr>
          <w:rFonts w:ascii="宋体" w:hAnsi="宋体"/>
          <w:sz w:val="24"/>
        </w:rPr>
      </w:pPr>
      <w:r>
        <w:rPr>
          <w:rFonts w:ascii="宋体" w:hAnsi="宋体"/>
          <w:sz w:val="24"/>
        </w:rPr>
        <w:t>(3)污水量总变化系数</w:t>
      </w:r>
    </w:p>
    <w:p w:rsidR="00567C15" w:rsidRDefault="00ED06DE">
      <w:pPr>
        <w:spacing w:line="360" w:lineRule="auto"/>
        <w:ind w:firstLineChars="200" w:firstLine="480"/>
        <w:jc w:val="left"/>
        <w:rPr>
          <w:rFonts w:ascii="宋体" w:hAnsi="宋体"/>
          <w:sz w:val="24"/>
        </w:rPr>
      </w:pPr>
      <w:r>
        <w:rPr>
          <w:rFonts w:ascii="宋体" w:hAnsi="宋体"/>
          <w:sz w:val="24"/>
        </w:rPr>
        <w:t>综合生活污水量总变化系数可按当地实际综合生活污水量变化资料采用，结合《室外排水设计规范》规定，确定</w:t>
      </w:r>
      <w:r>
        <w:rPr>
          <w:rFonts w:ascii="宋体" w:hAnsi="宋体" w:hint="eastAsia"/>
          <w:sz w:val="24"/>
        </w:rPr>
        <w:t>大洼镇</w:t>
      </w:r>
      <w:r>
        <w:rPr>
          <w:rFonts w:ascii="宋体" w:hAnsi="宋体"/>
          <w:sz w:val="24"/>
        </w:rPr>
        <w:t>综合生活污水量总变化系数为</w:t>
      </w:r>
      <w:r>
        <w:rPr>
          <w:rFonts w:ascii="宋体" w:hAnsi="宋体" w:hint="eastAsia"/>
          <w:sz w:val="24"/>
        </w:rPr>
        <w:t>2.0</w:t>
      </w:r>
      <w:r>
        <w:rPr>
          <w:rFonts w:ascii="宋体" w:hAnsi="宋体"/>
          <w:sz w:val="24"/>
        </w:rPr>
        <w:t>。</w:t>
      </w:r>
      <w:r>
        <w:rPr>
          <w:rFonts w:ascii="宋体" w:hAnsi="宋体" w:hint="eastAsia"/>
          <w:sz w:val="24"/>
        </w:rPr>
        <w:t xml:space="preserve"> </w:t>
      </w:r>
    </w:p>
    <w:p w:rsidR="00567C15" w:rsidRDefault="00ED06DE">
      <w:pPr>
        <w:spacing w:line="360" w:lineRule="auto"/>
        <w:ind w:firstLineChars="200" w:firstLine="480"/>
        <w:jc w:val="left"/>
        <w:rPr>
          <w:rFonts w:ascii="宋体" w:hAnsi="宋体"/>
          <w:sz w:val="24"/>
        </w:rPr>
      </w:pPr>
      <w:r>
        <w:rPr>
          <w:rFonts w:ascii="宋体" w:hAnsi="宋体" w:hint="eastAsia"/>
          <w:sz w:val="24"/>
        </w:rPr>
        <w:t>（4）污水收集率</w:t>
      </w:r>
    </w:p>
    <w:p w:rsidR="00567C15" w:rsidRDefault="00ED06DE">
      <w:pPr>
        <w:spacing w:line="360" w:lineRule="auto"/>
        <w:ind w:firstLineChars="200" w:firstLine="480"/>
        <w:jc w:val="left"/>
        <w:rPr>
          <w:rFonts w:ascii="宋体" w:hAnsi="宋体"/>
          <w:sz w:val="24"/>
        </w:rPr>
      </w:pPr>
      <w:r>
        <w:rPr>
          <w:rFonts w:ascii="宋体" w:hAnsi="宋体" w:hint="eastAsia"/>
          <w:sz w:val="24"/>
        </w:rPr>
        <w:t>考虑到近远期污水规划的可实施性，近期污水管线主要布置在镇区的主要街道，以满足两侧公服设施及商业设施的排水需求，污水收集率为70%；远期污水收集率为100%。</w:t>
      </w:r>
    </w:p>
    <w:p w:rsidR="00567C15" w:rsidRDefault="00ED06DE">
      <w:pPr>
        <w:spacing w:line="360" w:lineRule="auto"/>
        <w:ind w:firstLineChars="200" w:firstLine="480"/>
        <w:jc w:val="left"/>
        <w:rPr>
          <w:rFonts w:ascii="宋体" w:hAnsi="宋体"/>
          <w:sz w:val="24"/>
        </w:rPr>
      </w:pPr>
      <w:r>
        <w:rPr>
          <w:rFonts w:ascii="宋体" w:hAnsi="宋体"/>
          <w:color w:val="FF0000"/>
          <w:sz w:val="24"/>
        </w:rPr>
        <w:t xml:space="preserve"> </w:t>
      </w:r>
      <w:r>
        <w:rPr>
          <w:rFonts w:ascii="宋体" w:hAnsi="宋体"/>
          <w:sz w:val="24"/>
        </w:rPr>
        <w:t>2.污水量预测</w:t>
      </w:r>
    </w:p>
    <w:p w:rsidR="00567C15" w:rsidRDefault="00567C15">
      <w:pPr>
        <w:spacing w:line="360" w:lineRule="auto"/>
        <w:ind w:firstLineChars="200" w:firstLine="480"/>
        <w:jc w:val="left"/>
        <w:rPr>
          <w:rFonts w:ascii="宋体" w:hAnsi="宋体"/>
          <w:sz w:val="24"/>
        </w:rPr>
      </w:pPr>
      <w:r w:rsidRPr="00567C15">
        <w:rPr>
          <w:rFonts w:ascii="宋体" w:hAnsi="宋体"/>
          <w:position w:val="-30"/>
          <w:sz w:val="24"/>
        </w:rPr>
        <w:object w:dxaOrig="2659" w:dyaOrig="700">
          <v:shape id="_x0000_i1031" type="#_x0000_t75" style="width:132.75pt;height:35.25pt" o:ole="">
            <v:imagedata r:id="rId30" o:title=""/>
          </v:shape>
          <o:OLEObject Type="Embed" ProgID="Equation.3" ShapeID="_x0000_i1031" DrawAspect="Content" ObjectID="_1730101202" r:id="rId31"/>
        </w:object>
      </w:r>
    </w:p>
    <w:p w:rsidR="00567C15" w:rsidRDefault="00ED06DE">
      <w:pPr>
        <w:spacing w:line="360" w:lineRule="auto"/>
        <w:ind w:firstLineChars="200" w:firstLine="480"/>
        <w:jc w:val="left"/>
        <w:rPr>
          <w:rFonts w:ascii="宋体" w:hAnsi="宋体"/>
          <w:sz w:val="24"/>
        </w:rPr>
      </w:pPr>
      <w:r>
        <w:rPr>
          <w:rFonts w:ascii="宋体" w:hAnsi="宋体"/>
          <w:sz w:val="24"/>
        </w:rPr>
        <w:t>Q污——污水量</w:t>
      </w:r>
    </w:p>
    <w:p w:rsidR="00567C15" w:rsidRDefault="00ED06DE">
      <w:pPr>
        <w:spacing w:line="360" w:lineRule="auto"/>
        <w:ind w:firstLineChars="200" w:firstLine="480"/>
        <w:jc w:val="left"/>
        <w:rPr>
          <w:rFonts w:ascii="宋体" w:hAnsi="宋体"/>
          <w:sz w:val="24"/>
        </w:rPr>
      </w:pPr>
      <w:r>
        <w:rPr>
          <w:rFonts w:ascii="宋体" w:hAnsi="宋体"/>
          <w:sz w:val="24"/>
        </w:rPr>
        <w:t>q高——最高日用水量</w:t>
      </w:r>
    </w:p>
    <w:p w:rsidR="00567C15" w:rsidRDefault="00ED06DE">
      <w:pPr>
        <w:spacing w:line="360" w:lineRule="auto"/>
        <w:ind w:firstLineChars="200" w:firstLine="480"/>
        <w:jc w:val="left"/>
        <w:rPr>
          <w:rFonts w:ascii="宋体" w:hAnsi="宋体"/>
          <w:sz w:val="24"/>
        </w:rPr>
      </w:pPr>
      <w:r>
        <w:rPr>
          <w:rFonts w:ascii="宋体" w:hAnsi="宋体"/>
          <w:sz w:val="24"/>
        </w:rPr>
        <w:t>n——</w:t>
      </w:r>
      <w:r>
        <w:rPr>
          <w:rFonts w:ascii="宋体" w:hAnsi="宋体" w:hint="eastAsia"/>
          <w:sz w:val="24"/>
        </w:rPr>
        <w:t>污水排放系数</w:t>
      </w:r>
      <w:r>
        <w:rPr>
          <w:rFonts w:ascii="宋体" w:hAnsi="宋体"/>
          <w:sz w:val="24"/>
        </w:rPr>
        <w:t>，本规划取80%</w:t>
      </w:r>
    </w:p>
    <w:p w:rsidR="00567C15" w:rsidRDefault="00ED06DE">
      <w:pPr>
        <w:spacing w:line="360" w:lineRule="auto"/>
        <w:ind w:firstLineChars="200" w:firstLine="480"/>
        <w:jc w:val="left"/>
        <w:rPr>
          <w:rFonts w:ascii="宋体" w:hAnsi="宋体"/>
          <w:sz w:val="24"/>
        </w:rPr>
      </w:pPr>
      <w:r>
        <w:rPr>
          <w:rFonts w:ascii="宋体" w:hAnsi="宋体"/>
          <w:sz w:val="24"/>
        </w:rPr>
        <w:t>c——截污系数</w:t>
      </w:r>
    </w:p>
    <w:p w:rsidR="00567C15" w:rsidRDefault="00ED06DE">
      <w:pPr>
        <w:spacing w:line="360" w:lineRule="auto"/>
        <w:ind w:firstLineChars="200" w:firstLine="480"/>
        <w:jc w:val="left"/>
        <w:rPr>
          <w:rFonts w:ascii="宋体" w:hAnsi="宋体"/>
          <w:sz w:val="24"/>
        </w:rPr>
      </w:pPr>
      <w:r>
        <w:rPr>
          <w:rFonts w:ascii="宋体" w:hAnsi="宋体"/>
          <w:sz w:val="24"/>
        </w:rPr>
        <w:t>Kd——供水量日变化系数，本规划取1.</w:t>
      </w:r>
      <w:r>
        <w:rPr>
          <w:rFonts w:ascii="宋体" w:hAnsi="宋体" w:hint="eastAsia"/>
          <w:sz w:val="24"/>
        </w:rPr>
        <w:t>5</w:t>
      </w:r>
    </w:p>
    <w:p w:rsidR="00567C15" w:rsidRDefault="00ED06DE">
      <w:pPr>
        <w:spacing w:line="360" w:lineRule="auto"/>
        <w:ind w:firstLineChars="200" w:firstLine="480"/>
        <w:jc w:val="left"/>
        <w:rPr>
          <w:rFonts w:ascii="宋体" w:hAnsi="宋体"/>
          <w:sz w:val="24"/>
        </w:rPr>
      </w:pPr>
      <w:r>
        <w:rPr>
          <w:rFonts w:ascii="宋体" w:hAnsi="宋体"/>
          <w:sz w:val="24"/>
        </w:rPr>
        <w:t>a——</w:t>
      </w:r>
      <w:r>
        <w:rPr>
          <w:rFonts w:ascii="宋体" w:hAnsi="宋体" w:hint="eastAsia"/>
          <w:sz w:val="24"/>
        </w:rPr>
        <w:t>地下水入渗率</w:t>
      </w:r>
      <w:r>
        <w:rPr>
          <w:rFonts w:ascii="宋体" w:hAnsi="宋体"/>
          <w:sz w:val="24"/>
        </w:rPr>
        <w:t>，本规划取10%</w:t>
      </w:r>
    </w:p>
    <w:p w:rsidR="00567C15" w:rsidRDefault="00ED06DE">
      <w:pPr>
        <w:spacing w:line="360" w:lineRule="auto"/>
        <w:ind w:firstLineChars="200" w:firstLine="480"/>
        <w:jc w:val="left"/>
        <w:rPr>
          <w:rFonts w:ascii="宋体" w:hAnsi="宋体"/>
          <w:sz w:val="24"/>
        </w:rPr>
      </w:pPr>
      <w:r>
        <w:rPr>
          <w:rFonts w:ascii="宋体" w:hAnsi="宋体" w:hint="eastAsia"/>
          <w:sz w:val="24"/>
        </w:rPr>
        <w:t>b</w:t>
      </w:r>
      <w:r>
        <w:rPr>
          <w:rFonts w:ascii="宋体" w:hAnsi="宋体"/>
          <w:sz w:val="24"/>
        </w:rPr>
        <w:t>——</w:t>
      </w:r>
      <w:r>
        <w:rPr>
          <w:rFonts w:ascii="宋体" w:hAnsi="宋体" w:hint="eastAsia"/>
          <w:sz w:val="24"/>
        </w:rPr>
        <w:t>污水收集率，近期取70%，远期取100%。</w:t>
      </w:r>
    </w:p>
    <w:p w:rsidR="00567C15" w:rsidRDefault="00ED06DE">
      <w:pPr>
        <w:spacing w:line="360" w:lineRule="auto"/>
        <w:ind w:firstLineChars="200" w:firstLine="480"/>
        <w:jc w:val="left"/>
        <w:rPr>
          <w:rFonts w:ascii="宋体" w:hAnsi="宋体"/>
          <w:sz w:val="24"/>
        </w:rPr>
      </w:pPr>
      <w:r>
        <w:rPr>
          <w:rFonts w:ascii="宋体" w:hAnsi="宋体"/>
          <w:sz w:val="24"/>
        </w:rPr>
        <w:t>规划近期（</w:t>
      </w:r>
      <w:r>
        <w:rPr>
          <w:rFonts w:ascii="宋体" w:hAnsi="宋体" w:hint="eastAsia"/>
          <w:sz w:val="24"/>
        </w:rPr>
        <w:t>2025</w:t>
      </w:r>
      <w:r>
        <w:rPr>
          <w:rFonts w:ascii="宋体" w:hAnsi="宋体"/>
          <w:sz w:val="24"/>
        </w:rPr>
        <w:t>年）平均日污水量为</w:t>
      </w:r>
      <w:r>
        <w:rPr>
          <w:rFonts w:ascii="宋体" w:hAnsi="宋体" w:hint="eastAsia"/>
          <w:sz w:val="24"/>
        </w:rPr>
        <w:t>209.93</w:t>
      </w:r>
      <w:r>
        <w:rPr>
          <w:rFonts w:ascii="宋体" w:hAnsi="宋体"/>
          <w:sz w:val="24"/>
        </w:rPr>
        <w:t xml:space="preserve"> m3/d，规划远期（203</w:t>
      </w:r>
      <w:r>
        <w:rPr>
          <w:rFonts w:ascii="宋体" w:hAnsi="宋体" w:hint="eastAsia"/>
          <w:sz w:val="24"/>
        </w:rPr>
        <w:t>5</w:t>
      </w:r>
      <w:r>
        <w:rPr>
          <w:rFonts w:ascii="宋体" w:hAnsi="宋体"/>
          <w:sz w:val="24"/>
        </w:rPr>
        <w:t>年）平均日污水量为</w:t>
      </w:r>
      <w:r>
        <w:rPr>
          <w:rFonts w:ascii="宋体" w:hAnsi="宋体" w:hint="eastAsia"/>
          <w:sz w:val="24"/>
        </w:rPr>
        <w:t>1784.64</w:t>
      </w:r>
      <w:r>
        <w:rPr>
          <w:rFonts w:ascii="宋体" w:hAnsi="宋体"/>
          <w:sz w:val="24"/>
        </w:rPr>
        <w:t>m3/d。</w:t>
      </w:r>
    </w:p>
    <w:p w:rsidR="00567C15" w:rsidRDefault="00ED06DE">
      <w:pPr>
        <w:pStyle w:val="2"/>
      </w:pPr>
      <w:bookmarkStart w:id="104" w:name="_Toc12917"/>
      <w:bookmarkStart w:id="105" w:name="_Toc24045"/>
      <w:bookmarkStart w:id="106" w:name="_Toc21693"/>
      <w:r>
        <w:t>第</w:t>
      </w:r>
      <w:r>
        <w:rPr>
          <w:rFonts w:hint="eastAsia"/>
        </w:rPr>
        <w:t>六</w:t>
      </w:r>
      <w:r>
        <w:t>章</w:t>
      </w:r>
      <w:r>
        <w:t xml:space="preserve"> </w:t>
      </w:r>
      <w:r>
        <w:t>排水受纳</w:t>
      </w:r>
      <w:r>
        <w:rPr>
          <w:rFonts w:hint="eastAsia"/>
        </w:rPr>
        <w:t>分析</w:t>
      </w:r>
      <w:bookmarkEnd w:id="104"/>
      <w:bookmarkEnd w:id="105"/>
      <w:bookmarkEnd w:id="106"/>
    </w:p>
    <w:p w:rsidR="00567C15" w:rsidRDefault="00ED06DE">
      <w:pPr>
        <w:pStyle w:val="3"/>
      </w:pPr>
      <w:bookmarkStart w:id="107" w:name="_Toc24296"/>
      <w:bookmarkStart w:id="108" w:name="_Toc14046"/>
      <w:r>
        <w:rPr>
          <w:rFonts w:hint="eastAsia"/>
        </w:rPr>
        <w:t>6</w:t>
      </w:r>
      <w:r>
        <w:t>.1</w:t>
      </w:r>
      <w:r>
        <w:t>水域基本特征</w:t>
      </w:r>
      <w:bookmarkEnd w:id="107"/>
      <w:bookmarkEnd w:id="108"/>
    </w:p>
    <w:p w:rsidR="00567C15" w:rsidRDefault="00ED06DE">
      <w:pPr>
        <w:spacing w:line="360" w:lineRule="auto"/>
        <w:ind w:firstLineChars="200" w:firstLine="480"/>
        <w:jc w:val="left"/>
        <w:rPr>
          <w:rFonts w:ascii="宋体" w:hAnsi="宋体"/>
          <w:sz w:val="24"/>
        </w:rPr>
      </w:pPr>
      <w:r>
        <w:rPr>
          <w:rFonts w:ascii="宋体" w:hAnsi="宋体" w:hint="eastAsia"/>
          <w:sz w:val="24"/>
        </w:rPr>
        <w:t>大洼镇镇区无可供排水的受纳水系</w:t>
      </w:r>
      <w:r>
        <w:rPr>
          <w:rFonts w:ascii="宋体" w:hAnsi="宋体"/>
          <w:sz w:val="24"/>
        </w:rPr>
        <w:t>。</w:t>
      </w:r>
    </w:p>
    <w:p w:rsidR="00567C15" w:rsidRDefault="00ED06DE">
      <w:pPr>
        <w:pStyle w:val="3"/>
      </w:pPr>
      <w:bookmarkStart w:id="109" w:name="_Toc2848"/>
      <w:bookmarkStart w:id="110" w:name="_Toc26842"/>
      <w:r>
        <w:rPr>
          <w:rFonts w:hint="eastAsia"/>
        </w:rPr>
        <w:lastRenderedPageBreak/>
        <w:t>6</w:t>
      </w:r>
      <w:r>
        <w:t>.</w:t>
      </w:r>
      <w:r>
        <w:rPr>
          <w:rFonts w:hint="eastAsia"/>
        </w:rPr>
        <w:t>2</w:t>
      </w:r>
      <w:r>
        <w:rPr>
          <w:rFonts w:hint="eastAsia"/>
        </w:rPr>
        <w:t>纳污方案确定</w:t>
      </w:r>
      <w:bookmarkEnd w:id="109"/>
      <w:bookmarkEnd w:id="110"/>
    </w:p>
    <w:p w:rsidR="00567C15" w:rsidRDefault="00ED06DE">
      <w:pPr>
        <w:spacing w:line="360" w:lineRule="auto"/>
        <w:ind w:firstLineChars="200" w:firstLine="480"/>
        <w:jc w:val="left"/>
        <w:rPr>
          <w:rFonts w:ascii="宋体" w:hAnsi="宋体"/>
          <w:sz w:val="24"/>
        </w:rPr>
      </w:pPr>
      <w:r>
        <w:rPr>
          <w:rFonts w:ascii="宋体" w:hAnsi="宋体" w:hint="eastAsia"/>
          <w:sz w:val="24"/>
        </w:rPr>
        <w:t>大洼镇镇区周边由于没有可供排污受纳的水体，无法将污水处理站处理达标的生活污水直接排放到受纳水体，考虑到污水量较小的特点和排水的需求，确定大洼镇排污方案为，近期（2025年）在大洼镇污水处理站附近修建可容纳3.75万m³污水的池塘，远期（2035年）扩建至27万</w:t>
      </w:r>
    </w:p>
    <w:p w:rsidR="00567C15" w:rsidRDefault="00ED06DE">
      <w:pPr>
        <w:spacing w:line="360" w:lineRule="auto"/>
        <w:jc w:val="left"/>
        <w:rPr>
          <w:rFonts w:ascii="宋体" w:hAnsi="宋体"/>
          <w:sz w:val="24"/>
        </w:rPr>
      </w:pPr>
      <w:r>
        <w:rPr>
          <w:rFonts w:ascii="宋体" w:hAnsi="宋体" w:hint="eastAsia"/>
          <w:sz w:val="24"/>
        </w:rPr>
        <w:t>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sz w:val="24"/>
        </w:rPr>
        <w:t>污水处理站规划</w:t>
      </w:r>
      <w:r>
        <w:rPr>
          <w:rFonts w:ascii="宋体" w:hAnsi="宋体" w:hint="eastAsia"/>
          <w:sz w:val="24"/>
        </w:rPr>
        <w:t>纳污方案</w:t>
      </w:r>
      <w:r>
        <w:rPr>
          <w:rFonts w:ascii="宋体" w:hAnsi="宋体"/>
          <w:sz w:val="24"/>
        </w:rPr>
        <w:t>情况如表</w:t>
      </w:r>
      <w:r>
        <w:rPr>
          <w:rFonts w:ascii="宋体" w:hAnsi="宋体" w:hint="eastAsia"/>
          <w:sz w:val="24"/>
        </w:rPr>
        <w:t>6</w:t>
      </w:r>
      <w:r>
        <w:rPr>
          <w:rFonts w:ascii="宋体" w:hAnsi="宋体"/>
          <w:sz w:val="24"/>
        </w:rPr>
        <w:t>-2所示。</w:t>
      </w:r>
    </w:p>
    <w:p w:rsidR="00567C15" w:rsidRDefault="00ED06DE">
      <w:pPr>
        <w:jc w:val="center"/>
        <w:rPr>
          <w:rFonts w:ascii="宋体" w:hAnsi="宋体"/>
          <w:sz w:val="24"/>
        </w:rPr>
      </w:pPr>
      <w:r>
        <w:rPr>
          <w:rFonts w:ascii="宋体" w:hAnsi="宋体"/>
          <w:sz w:val="24"/>
        </w:rPr>
        <w:t>表</w:t>
      </w:r>
      <w:r>
        <w:rPr>
          <w:rFonts w:ascii="宋体" w:hAnsi="宋体" w:hint="eastAsia"/>
          <w:sz w:val="24"/>
        </w:rPr>
        <w:t>6</w:t>
      </w:r>
      <w:r>
        <w:rPr>
          <w:rFonts w:ascii="宋体" w:hAnsi="宋体"/>
          <w:sz w:val="24"/>
        </w:rPr>
        <w:t>-2 大洼镇规划</w:t>
      </w:r>
      <w:r>
        <w:rPr>
          <w:rFonts w:ascii="宋体" w:hAnsi="宋体" w:hint="eastAsia"/>
          <w:sz w:val="24"/>
        </w:rPr>
        <w:t>纳污方案</w:t>
      </w:r>
      <w:r>
        <w:rPr>
          <w:rFonts w:ascii="宋体" w:hAnsi="宋体"/>
          <w:sz w:val="24"/>
        </w:rPr>
        <w:t>一览表</w:t>
      </w:r>
    </w:p>
    <w:tbl>
      <w:tblPr>
        <w:tblpPr w:leftFromText="180" w:rightFromText="180" w:vertAnchor="text" w:horzAnchor="page" w:tblpX="12163" w:tblpY="58"/>
        <w:tblOverlap w:val="nev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2"/>
        <w:gridCol w:w="3458"/>
        <w:gridCol w:w="1305"/>
        <w:gridCol w:w="1171"/>
        <w:gridCol w:w="1175"/>
        <w:gridCol w:w="1174"/>
        <w:gridCol w:w="1434"/>
      </w:tblGrid>
      <w:tr w:rsidR="00567C15">
        <w:trPr>
          <w:trHeight w:val="454"/>
        </w:trPr>
        <w:tc>
          <w:tcPr>
            <w:tcW w:w="291" w:type="pct"/>
            <w:vAlign w:val="center"/>
          </w:tcPr>
          <w:p w:rsidR="00567C15" w:rsidRDefault="00ED06DE">
            <w:pPr>
              <w:jc w:val="center"/>
              <w:rPr>
                <w:rFonts w:ascii="宋体" w:hAnsi="宋体"/>
                <w:sz w:val="24"/>
              </w:rPr>
            </w:pPr>
            <w:r>
              <w:rPr>
                <w:rFonts w:ascii="宋体" w:hAnsi="宋体"/>
                <w:sz w:val="24"/>
              </w:rPr>
              <w:t>序号</w:t>
            </w:r>
          </w:p>
        </w:tc>
        <w:tc>
          <w:tcPr>
            <w:tcW w:w="1674" w:type="pct"/>
            <w:vAlign w:val="center"/>
          </w:tcPr>
          <w:p w:rsidR="00567C15" w:rsidRDefault="00ED06DE">
            <w:pPr>
              <w:jc w:val="center"/>
              <w:rPr>
                <w:rFonts w:ascii="宋体" w:hAnsi="宋体"/>
                <w:sz w:val="24"/>
              </w:rPr>
            </w:pPr>
            <w:r>
              <w:rPr>
                <w:rFonts w:ascii="宋体" w:hAnsi="宋体"/>
                <w:sz w:val="24"/>
              </w:rPr>
              <w:t>污水处理站名称</w:t>
            </w:r>
          </w:p>
        </w:tc>
        <w:tc>
          <w:tcPr>
            <w:tcW w:w="632" w:type="pct"/>
            <w:vAlign w:val="center"/>
          </w:tcPr>
          <w:p w:rsidR="00567C15" w:rsidRDefault="00ED06DE">
            <w:pPr>
              <w:jc w:val="center"/>
              <w:rPr>
                <w:rFonts w:ascii="宋体" w:hAnsi="宋体"/>
                <w:sz w:val="24"/>
              </w:rPr>
            </w:pPr>
            <w:r>
              <w:rPr>
                <w:rFonts w:ascii="宋体" w:hAnsi="宋体"/>
                <w:sz w:val="24"/>
              </w:rPr>
              <w:t>近期</w:t>
            </w:r>
            <w:r>
              <w:rPr>
                <w:rFonts w:ascii="宋体" w:hAnsi="宋体" w:hint="eastAsia"/>
                <w:sz w:val="24"/>
              </w:rPr>
              <w:t>（2025）所需</w:t>
            </w:r>
            <w:r>
              <w:rPr>
                <w:rFonts w:ascii="宋体" w:hAnsi="宋体"/>
                <w:sz w:val="24"/>
              </w:rPr>
              <w:t>规模      (</w:t>
            </w:r>
            <w:r>
              <w:rPr>
                <w:rFonts w:ascii="宋体" w:hAnsi="宋体" w:hint="eastAsia"/>
                <w:sz w:val="24"/>
              </w:rPr>
              <w:t>m³/日</w:t>
            </w:r>
            <w:r>
              <w:rPr>
                <w:rFonts w:ascii="宋体" w:hAnsi="宋体"/>
                <w:sz w:val="24"/>
              </w:rPr>
              <w:t>)</w:t>
            </w:r>
          </w:p>
        </w:tc>
        <w:tc>
          <w:tcPr>
            <w:tcW w:w="567" w:type="pct"/>
            <w:tcMar>
              <w:left w:w="0" w:type="dxa"/>
              <w:right w:w="0" w:type="dxa"/>
            </w:tcMar>
            <w:vAlign w:val="center"/>
          </w:tcPr>
          <w:p w:rsidR="00567C15" w:rsidRDefault="00ED06DE">
            <w:pPr>
              <w:jc w:val="center"/>
              <w:rPr>
                <w:rFonts w:ascii="宋体" w:hAnsi="宋体"/>
                <w:sz w:val="24"/>
              </w:rPr>
            </w:pPr>
            <w:r>
              <w:rPr>
                <w:rFonts w:ascii="宋体" w:hAnsi="宋体"/>
                <w:sz w:val="24"/>
              </w:rPr>
              <w:t>远期</w:t>
            </w:r>
            <w:r>
              <w:rPr>
                <w:rFonts w:ascii="宋体" w:hAnsi="宋体" w:hint="eastAsia"/>
                <w:sz w:val="24"/>
              </w:rPr>
              <w:t>（2035）所需</w:t>
            </w:r>
            <w:r>
              <w:rPr>
                <w:rFonts w:ascii="宋体" w:hAnsi="宋体"/>
                <w:sz w:val="24"/>
              </w:rPr>
              <w:t>规模</w:t>
            </w:r>
          </w:p>
          <w:p w:rsidR="00567C15" w:rsidRDefault="00ED06DE">
            <w:pPr>
              <w:jc w:val="center"/>
              <w:rPr>
                <w:rFonts w:ascii="宋体" w:hAnsi="宋体"/>
                <w:sz w:val="24"/>
              </w:rPr>
            </w:pPr>
            <w:r>
              <w:rPr>
                <w:rFonts w:ascii="宋体" w:hAnsi="宋体"/>
                <w:sz w:val="24"/>
              </w:rPr>
              <w:t>(</w:t>
            </w:r>
            <w:r>
              <w:rPr>
                <w:rFonts w:ascii="宋体" w:hAnsi="宋体" w:hint="eastAsia"/>
                <w:sz w:val="24"/>
              </w:rPr>
              <w:t>m³/日</w:t>
            </w:r>
            <w:r>
              <w:rPr>
                <w:rFonts w:ascii="宋体" w:hAnsi="宋体"/>
                <w:sz w:val="24"/>
              </w:rPr>
              <w:t>)</w:t>
            </w:r>
          </w:p>
        </w:tc>
        <w:tc>
          <w:tcPr>
            <w:tcW w:w="569" w:type="pct"/>
            <w:vAlign w:val="center"/>
          </w:tcPr>
          <w:p w:rsidR="00567C15" w:rsidRDefault="00ED06DE">
            <w:pPr>
              <w:jc w:val="center"/>
              <w:rPr>
                <w:rFonts w:ascii="宋体" w:hAnsi="宋体"/>
                <w:sz w:val="24"/>
              </w:rPr>
            </w:pPr>
            <w:r>
              <w:rPr>
                <w:rFonts w:ascii="宋体" w:hAnsi="宋体" w:hint="eastAsia"/>
                <w:sz w:val="24"/>
              </w:rPr>
              <w:t>纳污方案</w:t>
            </w:r>
          </w:p>
        </w:tc>
        <w:tc>
          <w:tcPr>
            <w:tcW w:w="569" w:type="pct"/>
            <w:vAlign w:val="center"/>
          </w:tcPr>
          <w:p w:rsidR="00567C15" w:rsidRDefault="00ED06DE">
            <w:pPr>
              <w:jc w:val="center"/>
              <w:rPr>
                <w:rFonts w:ascii="宋体" w:hAnsi="宋体"/>
                <w:sz w:val="24"/>
              </w:rPr>
            </w:pPr>
            <w:r>
              <w:rPr>
                <w:rFonts w:ascii="宋体" w:hAnsi="宋体"/>
                <w:sz w:val="24"/>
              </w:rPr>
              <w:t>污水排放标准</w:t>
            </w:r>
          </w:p>
        </w:tc>
        <w:tc>
          <w:tcPr>
            <w:tcW w:w="695" w:type="pct"/>
            <w:vAlign w:val="center"/>
          </w:tcPr>
          <w:p w:rsidR="00567C15" w:rsidRDefault="00ED06DE">
            <w:pPr>
              <w:jc w:val="center"/>
              <w:rPr>
                <w:rFonts w:ascii="宋体" w:hAnsi="宋体"/>
                <w:sz w:val="24"/>
              </w:rPr>
            </w:pPr>
            <w:r>
              <w:rPr>
                <w:rFonts w:ascii="宋体" w:hAnsi="宋体"/>
                <w:sz w:val="24"/>
              </w:rPr>
              <w:t>备注</w:t>
            </w:r>
          </w:p>
        </w:tc>
      </w:tr>
      <w:tr w:rsidR="00567C15">
        <w:trPr>
          <w:trHeight w:val="454"/>
        </w:trPr>
        <w:tc>
          <w:tcPr>
            <w:tcW w:w="291" w:type="pct"/>
            <w:vAlign w:val="center"/>
          </w:tcPr>
          <w:p w:rsidR="00567C15" w:rsidRDefault="00ED06DE">
            <w:pPr>
              <w:jc w:val="center"/>
              <w:rPr>
                <w:rFonts w:ascii="宋体" w:hAnsi="宋体"/>
                <w:sz w:val="24"/>
              </w:rPr>
            </w:pPr>
            <w:r>
              <w:rPr>
                <w:rFonts w:ascii="宋体" w:hAnsi="宋体"/>
                <w:sz w:val="24"/>
              </w:rPr>
              <w:t>1</w:t>
            </w:r>
          </w:p>
        </w:tc>
        <w:tc>
          <w:tcPr>
            <w:tcW w:w="1674" w:type="pct"/>
            <w:vAlign w:val="center"/>
          </w:tcPr>
          <w:p w:rsidR="00567C15" w:rsidRDefault="00ED06DE">
            <w:pPr>
              <w:jc w:val="center"/>
              <w:rPr>
                <w:rFonts w:ascii="宋体" w:hAnsi="宋体"/>
                <w:sz w:val="24"/>
              </w:rPr>
            </w:pPr>
            <w:r>
              <w:rPr>
                <w:rFonts w:ascii="宋体" w:hAnsi="宋体" w:hint="eastAsia"/>
                <w:sz w:val="24"/>
              </w:rPr>
              <w:t>大洼镇</w:t>
            </w:r>
            <w:r>
              <w:rPr>
                <w:rFonts w:ascii="宋体" w:hAnsi="宋体"/>
                <w:sz w:val="24"/>
              </w:rPr>
              <w:t>污水处理站</w:t>
            </w:r>
          </w:p>
        </w:tc>
        <w:tc>
          <w:tcPr>
            <w:tcW w:w="632" w:type="pct"/>
            <w:vAlign w:val="center"/>
          </w:tcPr>
          <w:p w:rsidR="00567C15" w:rsidRDefault="00ED06DE">
            <w:pPr>
              <w:jc w:val="center"/>
              <w:rPr>
                <w:rFonts w:ascii="宋体" w:hAnsi="宋体"/>
                <w:sz w:val="24"/>
              </w:rPr>
            </w:pPr>
            <w:r>
              <w:rPr>
                <w:rFonts w:ascii="宋体" w:hAnsi="宋体" w:hint="eastAsia"/>
                <w:sz w:val="24"/>
              </w:rPr>
              <w:t>250</w:t>
            </w:r>
          </w:p>
        </w:tc>
        <w:tc>
          <w:tcPr>
            <w:tcW w:w="567" w:type="pct"/>
            <w:vAlign w:val="center"/>
          </w:tcPr>
          <w:p w:rsidR="00567C15" w:rsidRDefault="00ED06DE">
            <w:pPr>
              <w:jc w:val="center"/>
              <w:rPr>
                <w:rFonts w:ascii="宋体" w:hAnsi="宋体"/>
                <w:sz w:val="24"/>
              </w:rPr>
            </w:pPr>
            <w:r>
              <w:rPr>
                <w:rFonts w:ascii="宋体" w:hAnsi="宋体" w:hint="eastAsia"/>
                <w:sz w:val="24"/>
              </w:rPr>
              <w:t>1800</w:t>
            </w:r>
          </w:p>
        </w:tc>
        <w:tc>
          <w:tcPr>
            <w:tcW w:w="569" w:type="pct"/>
            <w:vAlign w:val="center"/>
          </w:tcPr>
          <w:p w:rsidR="00567C15" w:rsidRDefault="00ED06DE">
            <w:pPr>
              <w:jc w:val="center"/>
              <w:rPr>
                <w:rFonts w:ascii="宋体" w:hAnsi="宋体"/>
                <w:sz w:val="24"/>
              </w:rPr>
            </w:pPr>
            <w:r>
              <w:rPr>
                <w:rFonts w:ascii="宋体" w:hAnsi="宋体" w:hint="eastAsia"/>
                <w:sz w:val="24"/>
              </w:rPr>
              <w:t>渔业养殖农业灌溉</w:t>
            </w:r>
          </w:p>
        </w:tc>
        <w:tc>
          <w:tcPr>
            <w:tcW w:w="569" w:type="pct"/>
            <w:vAlign w:val="center"/>
          </w:tcPr>
          <w:p w:rsidR="00567C15" w:rsidRDefault="00ED06DE">
            <w:pPr>
              <w:jc w:val="center"/>
              <w:rPr>
                <w:rFonts w:ascii="宋体" w:hAnsi="宋体"/>
                <w:sz w:val="24"/>
              </w:rPr>
            </w:pPr>
            <w:r>
              <w:rPr>
                <w:rFonts w:ascii="宋体" w:hAnsi="宋体" w:hint="eastAsia"/>
                <w:sz w:val="24"/>
              </w:rPr>
              <w:t xml:space="preserve">渔业水质标准 </w:t>
            </w:r>
          </w:p>
        </w:tc>
        <w:tc>
          <w:tcPr>
            <w:tcW w:w="695" w:type="pct"/>
            <w:vAlign w:val="center"/>
          </w:tcPr>
          <w:p w:rsidR="00567C15" w:rsidRDefault="00567C15">
            <w:pPr>
              <w:jc w:val="center"/>
              <w:rPr>
                <w:rFonts w:ascii="宋体" w:hAnsi="宋体"/>
                <w:sz w:val="24"/>
              </w:rPr>
            </w:pPr>
          </w:p>
        </w:tc>
      </w:tr>
    </w:tbl>
    <w:p w:rsidR="00567C15" w:rsidRDefault="00ED06DE">
      <w:pPr>
        <w:spacing w:line="360" w:lineRule="auto"/>
        <w:ind w:firstLineChars="200" w:firstLine="480"/>
        <w:jc w:val="left"/>
        <w:rPr>
          <w:rFonts w:ascii="宋体" w:hAnsi="宋体" w:cs="宋体"/>
          <w:color w:val="FF0000"/>
          <w:sz w:val="24"/>
        </w:rPr>
      </w:pPr>
      <w:r>
        <w:rPr>
          <w:rFonts w:ascii="宋体" w:hAnsi="宋体" w:hint="eastAsia"/>
          <w:sz w:val="24"/>
        </w:rPr>
        <w:t>大洼镇规划在镇区东北侧建设污水处理站，位于纬四路与经二路交汇处以东</w:t>
      </w:r>
      <w:r>
        <w:rPr>
          <w:rFonts w:ascii="宋体" w:hAnsi="宋体"/>
          <w:sz w:val="24"/>
        </w:rPr>
        <w:t>，</w:t>
      </w:r>
      <w:r>
        <w:rPr>
          <w:rFonts w:ascii="宋体" w:hAnsi="宋体" w:hint="eastAsia"/>
          <w:sz w:val="24"/>
        </w:rPr>
        <w:t>纳污方案为渔业养殖和农业灌溉</w:t>
      </w:r>
      <w:r>
        <w:rPr>
          <w:rFonts w:ascii="宋体" w:hAnsi="宋体"/>
          <w:sz w:val="24"/>
        </w:rPr>
        <w:t>，</w:t>
      </w:r>
      <w:r>
        <w:rPr>
          <w:rFonts w:ascii="宋体" w:hAnsi="宋体" w:hint="eastAsia"/>
          <w:sz w:val="24"/>
        </w:rPr>
        <w:t>污水站</w:t>
      </w:r>
      <w:r>
        <w:rPr>
          <w:rFonts w:ascii="宋体" w:hAnsi="宋体"/>
          <w:sz w:val="24"/>
        </w:rPr>
        <w:t>排放标准为</w:t>
      </w:r>
      <w:r>
        <w:rPr>
          <w:rFonts w:ascii="宋体" w:hAnsi="宋体" w:hint="eastAsia"/>
          <w:sz w:val="24"/>
        </w:rPr>
        <w:t>达到渔业水质标准</w:t>
      </w:r>
      <w:r>
        <w:rPr>
          <w:rFonts w:ascii="宋体" w:hAnsi="宋体"/>
          <w:sz w:val="24"/>
        </w:rPr>
        <w:t>。</w:t>
      </w:r>
    </w:p>
    <w:p w:rsidR="00567C15" w:rsidRDefault="00ED06DE">
      <w:pPr>
        <w:pStyle w:val="1"/>
      </w:pPr>
      <w:r>
        <w:rPr>
          <w:color w:val="FF0000"/>
        </w:rPr>
        <w:br w:type="page"/>
      </w:r>
      <w:bookmarkStart w:id="111" w:name="_Toc25048"/>
      <w:bookmarkStart w:id="112" w:name="_Toc21236"/>
      <w:bookmarkStart w:id="113" w:name="_Toc20684"/>
      <w:r>
        <w:lastRenderedPageBreak/>
        <w:t>第</w:t>
      </w:r>
      <w:r>
        <w:rPr>
          <w:rFonts w:hint="eastAsia"/>
          <w:lang w:eastAsia="zh-CN"/>
        </w:rPr>
        <w:t>三</w:t>
      </w:r>
      <w:r>
        <w:t>篇</w:t>
      </w:r>
      <w:r>
        <w:rPr>
          <w:rFonts w:hint="eastAsia"/>
        </w:rPr>
        <w:t xml:space="preserve"> </w:t>
      </w:r>
      <w:r>
        <w:t xml:space="preserve"> </w:t>
      </w:r>
      <w:r>
        <w:rPr>
          <w:rFonts w:hint="eastAsia"/>
        </w:rPr>
        <w:t>毛都站镇</w:t>
      </w:r>
      <w:r>
        <w:t>污水治理专篇</w:t>
      </w:r>
      <w:bookmarkEnd w:id="111"/>
      <w:bookmarkEnd w:id="112"/>
      <w:bookmarkEnd w:id="113"/>
    </w:p>
    <w:p w:rsidR="00567C15" w:rsidRDefault="00ED06DE">
      <w:pPr>
        <w:pStyle w:val="2"/>
      </w:pPr>
      <w:bookmarkStart w:id="114" w:name="_Toc7754"/>
      <w:bookmarkStart w:id="115" w:name="_Toc22879"/>
      <w:bookmarkStart w:id="116" w:name="_Toc9298"/>
      <w:r>
        <w:t>第</w:t>
      </w:r>
      <w:r>
        <w:rPr>
          <w:rFonts w:hint="eastAsia"/>
        </w:rPr>
        <w:t>七</w:t>
      </w:r>
      <w:r>
        <w:t>章</w:t>
      </w:r>
      <w:r>
        <w:t xml:space="preserve"> </w:t>
      </w:r>
      <w:r>
        <w:t>供排水工程现状调查与分析</w:t>
      </w:r>
      <w:bookmarkEnd w:id="114"/>
      <w:bookmarkEnd w:id="115"/>
      <w:bookmarkEnd w:id="116"/>
    </w:p>
    <w:p w:rsidR="00567C15" w:rsidRDefault="00ED06DE">
      <w:pPr>
        <w:pStyle w:val="3"/>
      </w:pPr>
      <w:bookmarkStart w:id="117" w:name="_Toc16054"/>
      <w:bookmarkStart w:id="118" w:name="_Toc4117"/>
      <w:r>
        <w:rPr>
          <w:rFonts w:hint="eastAsia"/>
        </w:rPr>
        <w:t>7</w:t>
      </w:r>
      <w:r>
        <w:t>.1</w:t>
      </w:r>
      <w:r>
        <w:t>供水现状</w:t>
      </w:r>
      <w:bookmarkEnd w:id="117"/>
      <w:bookmarkEnd w:id="118"/>
    </w:p>
    <w:p w:rsidR="00567C15" w:rsidRDefault="00ED06DE">
      <w:pPr>
        <w:spacing w:line="360" w:lineRule="auto"/>
        <w:ind w:firstLineChars="200" w:firstLine="480"/>
        <w:rPr>
          <w:rFonts w:ascii="宋体" w:hAnsi="宋体"/>
          <w:sz w:val="24"/>
        </w:rPr>
      </w:pPr>
      <w:r>
        <w:rPr>
          <w:rFonts w:ascii="宋体" w:hAnsi="宋体" w:hint="eastAsia"/>
          <w:sz w:val="24"/>
        </w:rPr>
        <w:t>毛都站镇下辖11个行政村，水源为全部为地下水。镇区供水水源为地下水，水质良好。</w:t>
      </w:r>
    </w:p>
    <w:p w:rsidR="00567C15" w:rsidRDefault="00ED06DE">
      <w:pPr>
        <w:spacing w:line="360" w:lineRule="auto"/>
        <w:ind w:firstLineChars="200" w:firstLine="480"/>
        <w:rPr>
          <w:rFonts w:ascii="宋体" w:hAnsi="宋体"/>
          <w:sz w:val="24"/>
        </w:rPr>
      </w:pPr>
      <w:r>
        <w:rPr>
          <w:rFonts w:ascii="宋体" w:hAnsi="宋体" w:hint="eastAsia"/>
          <w:sz w:val="24"/>
        </w:rPr>
        <w:t>毛都站镇</w:t>
      </w:r>
      <w:r>
        <w:rPr>
          <w:rFonts w:ascii="宋体" w:hAnsi="宋体"/>
          <w:sz w:val="24"/>
        </w:rPr>
        <w:t>镇区</w:t>
      </w:r>
      <w:r>
        <w:rPr>
          <w:rFonts w:ascii="宋体" w:hAnsi="宋体" w:hint="eastAsia"/>
          <w:sz w:val="24"/>
        </w:rPr>
        <w:t>（2</w:t>
      </w:r>
      <w:r>
        <w:rPr>
          <w:rFonts w:ascii="宋体" w:hAnsi="宋体"/>
          <w:sz w:val="24"/>
        </w:rPr>
        <w:t>020年</w:t>
      </w:r>
      <w:r>
        <w:rPr>
          <w:rFonts w:ascii="宋体" w:hAnsi="宋体" w:hint="eastAsia"/>
          <w:sz w:val="24"/>
        </w:rPr>
        <w:t>）现状人口为</w:t>
      </w:r>
      <w:r>
        <w:rPr>
          <w:rFonts w:ascii="宋体" w:hAnsi="宋体"/>
          <w:sz w:val="24"/>
        </w:rPr>
        <w:t>1500人</w:t>
      </w:r>
      <w:r>
        <w:rPr>
          <w:rFonts w:ascii="宋体" w:hAnsi="宋体" w:hint="eastAsia"/>
          <w:sz w:val="24"/>
        </w:rPr>
        <w:t>，最高日用水量</w:t>
      </w:r>
      <w:r>
        <w:rPr>
          <w:rFonts w:ascii="宋体" w:hAnsi="宋体"/>
          <w:sz w:val="24"/>
        </w:rPr>
        <w:t>150</w:t>
      </w:r>
      <w:r>
        <w:rPr>
          <w:rFonts w:ascii="宋体" w:hAnsi="宋体" w:hint="eastAsia"/>
          <w:sz w:val="24"/>
        </w:rPr>
        <w:t>m3/d。目前毛都站镇区现状建成1处集中供水井，位于刘家围子村村委会南侧，可满足镇区居民的供水需求。</w:t>
      </w:r>
    </w:p>
    <w:p w:rsidR="00567C15" w:rsidRDefault="00ED06DE">
      <w:pPr>
        <w:pStyle w:val="3"/>
      </w:pPr>
      <w:bookmarkStart w:id="119" w:name="_Toc19332"/>
      <w:bookmarkStart w:id="120" w:name="_Toc8982"/>
      <w:r>
        <w:rPr>
          <w:rFonts w:hint="eastAsia"/>
        </w:rPr>
        <w:t>7</w:t>
      </w:r>
      <w:r>
        <w:t>.2</w:t>
      </w:r>
      <w:r>
        <w:t>排水现状</w:t>
      </w:r>
      <w:bookmarkEnd w:id="119"/>
      <w:bookmarkEnd w:id="120"/>
    </w:p>
    <w:p w:rsidR="00567C15" w:rsidRDefault="00ED06DE">
      <w:pPr>
        <w:jc w:val="left"/>
        <w:rPr>
          <w:rFonts w:ascii="宋体" w:hAnsi="宋体"/>
          <w:b/>
          <w:bCs/>
          <w:sz w:val="24"/>
        </w:rPr>
      </w:pPr>
      <w:r>
        <w:rPr>
          <w:rFonts w:ascii="宋体" w:hAnsi="宋体" w:hint="eastAsia"/>
          <w:b/>
          <w:bCs/>
          <w:sz w:val="24"/>
        </w:rPr>
        <w:t>7</w:t>
      </w:r>
      <w:r>
        <w:rPr>
          <w:rFonts w:ascii="宋体" w:hAnsi="宋体"/>
          <w:b/>
          <w:bCs/>
          <w:sz w:val="24"/>
        </w:rPr>
        <w:t>.2.1污水现状分析</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镇区现状（2020年）平均日污水量70.40m3/d。镇区雨污水依靠道路明沟排放，生活污水靠蒸发与渗透，污染环境和地下水源，影响人民生活。 </w:t>
      </w:r>
    </w:p>
    <w:p w:rsidR="00567C15" w:rsidRDefault="00ED06DE">
      <w:pPr>
        <w:jc w:val="left"/>
        <w:rPr>
          <w:rFonts w:ascii="宋体" w:hAnsi="宋体"/>
          <w:b/>
          <w:bCs/>
          <w:sz w:val="24"/>
        </w:rPr>
      </w:pPr>
      <w:r>
        <w:rPr>
          <w:rFonts w:ascii="宋体" w:hAnsi="宋体" w:hint="eastAsia"/>
          <w:b/>
          <w:bCs/>
          <w:sz w:val="24"/>
        </w:rPr>
        <w:t>7</w:t>
      </w:r>
      <w:r>
        <w:rPr>
          <w:rFonts w:ascii="宋体" w:hAnsi="宋体"/>
          <w:b/>
          <w:bCs/>
          <w:sz w:val="24"/>
        </w:rPr>
        <w:t>.2.2现状存在的主要问题</w:t>
      </w:r>
    </w:p>
    <w:p w:rsidR="00567C15" w:rsidRDefault="00ED06DE">
      <w:pPr>
        <w:spacing w:line="360" w:lineRule="auto"/>
        <w:ind w:firstLineChars="200" w:firstLine="480"/>
        <w:jc w:val="left"/>
        <w:rPr>
          <w:rFonts w:ascii="宋体" w:hAnsi="宋体"/>
          <w:sz w:val="24"/>
        </w:rPr>
      </w:pPr>
      <w:r>
        <w:rPr>
          <w:rFonts w:ascii="宋体" w:hAnsi="宋体" w:hint="eastAsia"/>
          <w:sz w:val="24"/>
        </w:rPr>
        <w:t>1.镇区没有排污管道，现状采用雨污合流制，生活污水就近排入农田和水体，严重的污染着周围农田和环境。</w:t>
      </w:r>
      <w:r>
        <w:rPr>
          <w:rFonts w:ascii="宋体" w:hAnsi="宋体" w:hint="eastAsia"/>
          <w:sz w:val="24"/>
        </w:rPr>
        <w:br/>
        <w:t xml:space="preserve">    2.镇区部分位置建筑凌乱，建筑之间空间狭小，施工难度大。部分位置道路狭窄，存在院墙与道路之间没有预留用地。</w:t>
      </w:r>
      <w:r>
        <w:rPr>
          <w:rFonts w:ascii="宋体" w:hAnsi="宋体" w:hint="eastAsia"/>
          <w:sz w:val="24"/>
        </w:rPr>
        <w:br/>
        <w:t xml:space="preserve">    3.镇区农户修建化粪池渗漏系数大，部分化粪池修建在旱厕底下，改造难度大。    </w:t>
      </w:r>
      <w:r>
        <w:rPr>
          <w:rFonts w:ascii="宋体" w:hAnsi="宋体" w:hint="eastAsia"/>
          <w:sz w:val="24"/>
        </w:rPr>
        <w:br/>
        <w:t xml:space="preserve">    4.污水设施不完善，系统性差，污水管网的收集能力不足。</w:t>
      </w:r>
    </w:p>
    <w:p w:rsidR="00567C15" w:rsidRDefault="00ED06DE">
      <w:pPr>
        <w:spacing w:line="360" w:lineRule="auto"/>
        <w:ind w:firstLineChars="200" w:firstLine="480"/>
        <w:jc w:val="left"/>
        <w:rPr>
          <w:rFonts w:ascii="宋体" w:hAnsi="宋体"/>
          <w:sz w:val="24"/>
        </w:rPr>
      </w:pPr>
      <w:r>
        <w:rPr>
          <w:rFonts w:ascii="宋体" w:hAnsi="宋体" w:hint="eastAsia"/>
          <w:sz w:val="24"/>
        </w:rPr>
        <w:t>5.镇区污水设施建设较为混乱，缺乏有效的管理。虽然镇区建设了生态池等简易处理设施，但大多缺乏有效的管理，实际处理效果难以尽如人意。</w:t>
      </w:r>
    </w:p>
    <w:p w:rsidR="00567C15" w:rsidRDefault="00ED06DE">
      <w:pPr>
        <w:pStyle w:val="2"/>
        <w:keepNext w:val="0"/>
        <w:keepLines w:val="0"/>
      </w:pPr>
      <w:bookmarkStart w:id="121" w:name="_Toc19674"/>
      <w:bookmarkStart w:id="122" w:name="_Toc2909"/>
      <w:bookmarkStart w:id="123" w:name="_Toc9734"/>
      <w:r>
        <w:t>第</w:t>
      </w:r>
      <w:r>
        <w:rPr>
          <w:rFonts w:hint="eastAsia"/>
        </w:rPr>
        <w:t>八</w:t>
      </w:r>
      <w:r>
        <w:t>章</w:t>
      </w:r>
      <w:r>
        <w:t xml:space="preserve"> </w:t>
      </w:r>
      <w:r>
        <w:t>上</w:t>
      </w:r>
      <w:r>
        <w:rPr>
          <w:rFonts w:hint="eastAsia"/>
        </w:rPr>
        <w:t>位</w:t>
      </w:r>
      <w:r>
        <w:t>规划</w:t>
      </w:r>
      <w:r>
        <w:rPr>
          <w:rFonts w:hint="eastAsia"/>
        </w:rPr>
        <w:t>分析</w:t>
      </w:r>
      <w:bookmarkEnd w:id="121"/>
      <w:bookmarkEnd w:id="122"/>
      <w:bookmarkEnd w:id="123"/>
    </w:p>
    <w:p w:rsidR="00567C15" w:rsidRDefault="00ED06DE">
      <w:pPr>
        <w:pStyle w:val="3"/>
        <w:keepNext w:val="0"/>
        <w:keepLines w:val="0"/>
      </w:pPr>
      <w:bookmarkStart w:id="124" w:name="_Toc24204"/>
      <w:bookmarkStart w:id="125" w:name="_Toc23192"/>
      <w:r>
        <w:rPr>
          <w:rFonts w:hint="eastAsia"/>
        </w:rPr>
        <w:t>8.1</w:t>
      </w:r>
      <w:r>
        <w:rPr>
          <w:rFonts w:hint="eastAsia"/>
        </w:rPr>
        <w:t>宁江区毛都站镇</w:t>
      </w:r>
      <w:r>
        <w:t>总体规划</w:t>
      </w:r>
      <w:r>
        <w:rPr>
          <w:rFonts w:hint="eastAsia"/>
        </w:rPr>
        <w:t>（</w:t>
      </w:r>
      <w:r>
        <w:rPr>
          <w:rFonts w:hint="eastAsia"/>
        </w:rPr>
        <w:t>2018-2035</w:t>
      </w:r>
      <w:r>
        <w:rPr>
          <w:rFonts w:hint="eastAsia"/>
        </w:rPr>
        <w:t>）排水系统规划的</w:t>
      </w:r>
      <w:r>
        <w:t>主要内容</w:t>
      </w:r>
      <w:bookmarkEnd w:id="124"/>
      <w:bookmarkEnd w:id="125"/>
    </w:p>
    <w:p w:rsidR="00567C15" w:rsidRDefault="00ED06DE">
      <w:pPr>
        <w:spacing w:line="360" w:lineRule="auto"/>
        <w:ind w:firstLineChars="200" w:firstLine="480"/>
        <w:jc w:val="left"/>
        <w:rPr>
          <w:rFonts w:ascii="宋体" w:hAnsi="宋体"/>
          <w:sz w:val="24"/>
        </w:rPr>
      </w:pPr>
      <w:r>
        <w:rPr>
          <w:rFonts w:ascii="宋体" w:hAnsi="宋体" w:hint="eastAsia"/>
          <w:sz w:val="24"/>
        </w:rPr>
        <w:t>1.《宁江区毛都站镇总体规划（2018-2035）》于2018年编制完成，最终形成的成果内</w:t>
      </w:r>
      <w:r>
        <w:rPr>
          <w:rFonts w:ascii="宋体" w:hAnsi="宋体"/>
          <w:sz w:val="24"/>
        </w:rPr>
        <w:t>容概述如下：</w:t>
      </w:r>
    </w:p>
    <w:p w:rsidR="00567C15" w:rsidRDefault="00ED06DE">
      <w:pPr>
        <w:spacing w:line="360" w:lineRule="auto"/>
        <w:ind w:firstLineChars="200" w:firstLine="480"/>
        <w:jc w:val="left"/>
        <w:rPr>
          <w:rFonts w:ascii="宋体" w:hAnsi="宋体"/>
          <w:sz w:val="24"/>
        </w:rPr>
      </w:pPr>
      <w:r>
        <w:rPr>
          <w:rFonts w:ascii="宋体" w:hAnsi="宋体" w:hint="eastAsia"/>
          <w:sz w:val="24"/>
        </w:rPr>
        <w:t>（1）规划期限</w:t>
      </w:r>
    </w:p>
    <w:p w:rsidR="00567C15" w:rsidRDefault="00ED06DE">
      <w:pPr>
        <w:spacing w:line="360" w:lineRule="auto"/>
        <w:ind w:firstLineChars="200" w:firstLine="480"/>
        <w:jc w:val="left"/>
        <w:rPr>
          <w:rFonts w:ascii="宋体" w:hAnsi="宋体"/>
          <w:sz w:val="24"/>
        </w:rPr>
      </w:pPr>
      <w:r>
        <w:rPr>
          <w:rFonts w:ascii="宋体" w:hAnsi="宋体" w:hint="eastAsia"/>
          <w:sz w:val="24"/>
        </w:rPr>
        <w:t>近期：2018年—2025年；中期：2026年—2030年；远期：2031—2035年。</w:t>
      </w:r>
    </w:p>
    <w:p w:rsidR="00567C15" w:rsidRDefault="00ED06DE">
      <w:pPr>
        <w:spacing w:line="360" w:lineRule="auto"/>
        <w:ind w:firstLineChars="200" w:firstLine="480"/>
        <w:jc w:val="left"/>
        <w:rPr>
          <w:rFonts w:ascii="宋体" w:hAnsi="宋体"/>
          <w:sz w:val="24"/>
        </w:rPr>
      </w:pPr>
      <w:r>
        <w:rPr>
          <w:rFonts w:ascii="宋体" w:hAnsi="宋体"/>
          <w:sz w:val="24"/>
        </w:rPr>
        <w:t>（2）人口发展规模</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规划近期，镇域人口规模2.74万人；远期，镇域人口规模3.3万人。</w:t>
      </w:r>
    </w:p>
    <w:p w:rsidR="00567C15" w:rsidRDefault="00ED06DE">
      <w:pPr>
        <w:spacing w:line="360" w:lineRule="auto"/>
        <w:ind w:firstLineChars="200" w:firstLine="480"/>
        <w:jc w:val="left"/>
        <w:rPr>
          <w:rFonts w:ascii="宋体" w:hAnsi="宋体"/>
          <w:sz w:val="24"/>
        </w:rPr>
      </w:pPr>
      <w:r>
        <w:rPr>
          <w:rFonts w:ascii="宋体" w:hAnsi="宋体" w:hint="eastAsia"/>
          <w:sz w:val="24"/>
        </w:rPr>
        <w:t>规划近期，镇区人口0.6万人；远期，镇区人口1.20万人。</w:t>
      </w:r>
    </w:p>
    <w:p w:rsidR="00567C15" w:rsidRDefault="00ED06DE">
      <w:pPr>
        <w:spacing w:line="360" w:lineRule="auto"/>
        <w:ind w:firstLineChars="200" w:firstLine="480"/>
        <w:jc w:val="left"/>
        <w:rPr>
          <w:rFonts w:ascii="宋体" w:hAnsi="宋体"/>
          <w:sz w:val="24"/>
        </w:rPr>
      </w:pPr>
      <w:r>
        <w:rPr>
          <w:rFonts w:ascii="宋体" w:hAnsi="宋体"/>
          <w:sz w:val="24"/>
        </w:rPr>
        <w:t>（3）城镇建设用地</w:t>
      </w:r>
    </w:p>
    <w:p w:rsidR="00567C15" w:rsidRDefault="00ED06DE">
      <w:pPr>
        <w:spacing w:line="360" w:lineRule="auto"/>
        <w:ind w:firstLineChars="200" w:firstLine="480"/>
        <w:jc w:val="left"/>
        <w:rPr>
          <w:rFonts w:ascii="宋体" w:hAnsi="宋体"/>
          <w:sz w:val="24"/>
        </w:rPr>
      </w:pPr>
      <w:r>
        <w:rPr>
          <w:rFonts w:ascii="宋体" w:hAnsi="宋体" w:hint="eastAsia"/>
          <w:sz w:val="24"/>
        </w:rPr>
        <w:t>毛都站镇本轮规划城镇用地发展方向受以下因素影响：</w:t>
      </w:r>
    </w:p>
    <w:p w:rsidR="00567C15" w:rsidRDefault="00ED06DE">
      <w:pPr>
        <w:spacing w:line="360" w:lineRule="auto"/>
        <w:ind w:firstLineChars="200" w:firstLine="480"/>
        <w:jc w:val="left"/>
        <w:rPr>
          <w:rFonts w:ascii="宋体" w:hAnsi="宋体"/>
          <w:sz w:val="24"/>
        </w:rPr>
      </w:pPr>
      <w:r>
        <w:rPr>
          <w:rFonts w:ascii="宋体" w:hAnsi="宋体" w:hint="eastAsia"/>
          <w:sz w:val="24"/>
        </w:rPr>
        <w:t>①空间门槛</w:t>
      </w:r>
    </w:p>
    <w:p w:rsidR="00567C15" w:rsidRDefault="00ED06DE">
      <w:pPr>
        <w:spacing w:line="360" w:lineRule="auto"/>
        <w:ind w:firstLineChars="200" w:firstLine="480"/>
        <w:jc w:val="left"/>
        <w:rPr>
          <w:rFonts w:ascii="宋体" w:hAnsi="宋体"/>
          <w:sz w:val="24"/>
        </w:rPr>
      </w:pPr>
      <w:r>
        <w:rPr>
          <w:rFonts w:ascii="宋体" w:hAnsi="宋体" w:hint="eastAsia"/>
          <w:sz w:val="24"/>
        </w:rPr>
        <w:t>珲乌高速公路、基本农田都构成了城镇空间拓展的“门槛”，跨越这些门槛需要成本，因此这些门槛成为城镇空间扩展的障碍性要素。尤其是现状高速公路的建设，基本框定了毛都站镇在高速公路以东发展的城镇基本形态。</w:t>
      </w:r>
    </w:p>
    <w:p w:rsidR="00567C15" w:rsidRDefault="00ED06DE">
      <w:pPr>
        <w:spacing w:line="360" w:lineRule="auto"/>
        <w:ind w:firstLineChars="200" w:firstLine="480"/>
        <w:jc w:val="left"/>
        <w:rPr>
          <w:rFonts w:ascii="宋体" w:hAnsi="宋体"/>
          <w:sz w:val="24"/>
        </w:rPr>
      </w:pPr>
      <w:r>
        <w:rPr>
          <w:rFonts w:ascii="宋体" w:hAnsi="宋体" w:hint="eastAsia"/>
          <w:sz w:val="24"/>
        </w:rPr>
        <w:t>②交通指向</w:t>
      </w:r>
    </w:p>
    <w:p w:rsidR="00567C15" w:rsidRDefault="00ED06DE">
      <w:pPr>
        <w:spacing w:line="360" w:lineRule="auto"/>
        <w:ind w:firstLineChars="200" w:firstLine="480"/>
        <w:jc w:val="left"/>
        <w:rPr>
          <w:rFonts w:ascii="宋体" w:hAnsi="宋体"/>
          <w:sz w:val="24"/>
        </w:rPr>
      </w:pPr>
      <w:r>
        <w:rPr>
          <w:rFonts w:ascii="宋体" w:hAnsi="宋体" w:hint="eastAsia"/>
          <w:sz w:val="24"/>
        </w:rPr>
        <w:t>镇区对外交通出口具有便捷的交通区位条件，往往成为城镇空间发展的优先区域。毛都站镇受珲乌高速和302国道连接线的吸引，城镇可能将向南和向东发展。</w:t>
      </w:r>
      <w:r>
        <w:rPr>
          <w:rFonts w:ascii="宋体" w:hAnsi="宋体"/>
          <w:sz w:val="24"/>
        </w:rPr>
        <w:t>近期城镇建设用地规模控制为</w:t>
      </w:r>
      <w:r>
        <w:rPr>
          <w:rFonts w:ascii="宋体" w:hAnsi="宋体" w:hint="eastAsia"/>
          <w:sz w:val="24"/>
        </w:rPr>
        <w:t>183.23公顷，</w:t>
      </w:r>
      <w:r>
        <w:rPr>
          <w:rFonts w:ascii="宋体" w:hAnsi="宋体"/>
          <w:sz w:val="24"/>
        </w:rPr>
        <w:t>远期</w:t>
      </w:r>
      <w:r>
        <w:rPr>
          <w:rFonts w:ascii="宋体" w:hAnsi="宋体" w:hint="eastAsia"/>
          <w:sz w:val="24"/>
        </w:rPr>
        <w:t>城镇建设用地规模控制为181.56公顷。</w:t>
      </w:r>
    </w:p>
    <w:p w:rsidR="00567C15" w:rsidRDefault="00ED06DE">
      <w:pPr>
        <w:spacing w:line="360" w:lineRule="auto"/>
        <w:ind w:firstLineChars="200" w:firstLine="480"/>
        <w:jc w:val="left"/>
        <w:rPr>
          <w:rFonts w:ascii="宋体" w:hAnsi="宋体"/>
          <w:sz w:val="24"/>
        </w:rPr>
      </w:pPr>
      <w:r>
        <w:rPr>
          <w:rFonts w:ascii="宋体" w:hAnsi="宋体" w:hint="eastAsia"/>
          <w:sz w:val="24"/>
        </w:rPr>
        <w:t>2.排水工程规划原则</w:t>
      </w:r>
    </w:p>
    <w:p w:rsidR="00567C15" w:rsidRDefault="00ED06DE">
      <w:pPr>
        <w:spacing w:line="360" w:lineRule="auto"/>
        <w:ind w:firstLineChars="200" w:firstLine="480"/>
        <w:jc w:val="left"/>
        <w:rPr>
          <w:rFonts w:ascii="宋体" w:hAnsi="宋体"/>
          <w:sz w:val="24"/>
        </w:rPr>
      </w:pPr>
      <w:r>
        <w:rPr>
          <w:rFonts w:ascii="宋体" w:hAnsi="宋体" w:hint="eastAsia"/>
          <w:sz w:val="24"/>
        </w:rPr>
        <w:t>（1）全面规划，合理布局，建设高起点的城镇排水系统，综合利用，保护环境，同时要结合镇区现状，因地制宜，分期实施。</w:t>
      </w:r>
    </w:p>
    <w:p w:rsidR="00567C15" w:rsidRDefault="00ED06DE">
      <w:pPr>
        <w:spacing w:line="360" w:lineRule="auto"/>
        <w:ind w:firstLineChars="200" w:firstLine="480"/>
        <w:jc w:val="left"/>
        <w:rPr>
          <w:rFonts w:ascii="宋体" w:hAnsi="宋体"/>
          <w:sz w:val="24"/>
        </w:rPr>
      </w:pPr>
      <w:r>
        <w:rPr>
          <w:rFonts w:ascii="宋体" w:hAnsi="宋体" w:hint="eastAsia"/>
          <w:sz w:val="24"/>
        </w:rPr>
        <w:t>（2）实行雨污水分流，重视管网建设。</w:t>
      </w:r>
    </w:p>
    <w:p w:rsidR="00567C15" w:rsidRDefault="00ED06DE">
      <w:pPr>
        <w:spacing w:line="360" w:lineRule="auto"/>
        <w:ind w:firstLineChars="200" w:firstLine="480"/>
        <w:jc w:val="left"/>
        <w:rPr>
          <w:rFonts w:ascii="宋体" w:hAnsi="宋体"/>
          <w:sz w:val="24"/>
        </w:rPr>
      </w:pPr>
      <w:r>
        <w:rPr>
          <w:rFonts w:ascii="宋体" w:hAnsi="宋体" w:hint="eastAsia"/>
          <w:sz w:val="24"/>
        </w:rPr>
        <w:t>（3）雨水排放采取管网与明沟并存的形式。</w:t>
      </w:r>
    </w:p>
    <w:p w:rsidR="00567C15" w:rsidRDefault="00ED06DE">
      <w:pPr>
        <w:spacing w:line="360" w:lineRule="auto"/>
        <w:ind w:firstLineChars="200" w:firstLine="480"/>
        <w:jc w:val="left"/>
        <w:rPr>
          <w:rFonts w:ascii="宋体" w:hAnsi="宋体"/>
          <w:sz w:val="24"/>
        </w:rPr>
      </w:pPr>
      <w:r>
        <w:rPr>
          <w:rFonts w:ascii="宋体" w:hAnsi="宋体" w:hint="eastAsia"/>
          <w:sz w:val="24"/>
        </w:rPr>
        <w:t>3.排水体制选择</w:t>
      </w:r>
    </w:p>
    <w:p w:rsidR="00567C15" w:rsidRDefault="00ED06DE">
      <w:pPr>
        <w:spacing w:line="360" w:lineRule="auto"/>
        <w:ind w:firstLineChars="200" w:firstLine="480"/>
        <w:jc w:val="left"/>
        <w:rPr>
          <w:rFonts w:ascii="宋体" w:hAnsi="宋体"/>
          <w:sz w:val="24"/>
        </w:rPr>
      </w:pPr>
      <w:r>
        <w:rPr>
          <w:rFonts w:ascii="宋体" w:hAnsi="宋体" w:hint="eastAsia"/>
          <w:sz w:val="24"/>
        </w:rPr>
        <w:t>近期规划旧镇区排水体制采用截流式合流制，新建区域采用分流制；中远期完成全镇区分流制的改造。</w:t>
      </w:r>
    </w:p>
    <w:p w:rsidR="00567C15" w:rsidRDefault="00ED06DE">
      <w:pPr>
        <w:spacing w:line="360" w:lineRule="auto"/>
        <w:ind w:firstLineChars="200" w:firstLine="480"/>
        <w:jc w:val="left"/>
        <w:rPr>
          <w:rFonts w:ascii="宋体" w:hAnsi="宋体"/>
          <w:sz w:val="24"/>
        </w:rPr>
      </w:pPr>
      <w:r>
        <w:rPr>
          <w:rFonts w:ascii="宋体" w:hAnsi="宋体" w:hint="eastAsia"/>
          <w:sz w:val="24"/>
        </w:rPr>
        <w:t>4.污水处理站</w:t>
      </w:r>
    </w:p>
    <w:p w:rsidR="00567C15" w:rsidRDefault="00ED06DE">
      <w:pPr>
        <w:spacing w:line="360" w:lineRule="auto"/>
        <w:ind w:firstLineChars="200" w:firstLine="480"/>
        <w:jc w:val="left"/>
        <w:rPr>
          <w:rFonts w:ascii="宋体" w:hAnsi="宋体"/>
          <w:sz w:val="24"/>
        </w:rPr>
      </w:pPr>
      <w:r>
        <w:rPr>
          <w:rFonts w:ascii="宋体" w:hAnsi="宋体" w:hint="eastAsia"/>
          <w:sz w:val="24"/>
        </w:rPr>
        <w:t>规划在镇区区北侧建设污水处理站，位于东四街与北四路交汇处以南，处理规模2000m3/d，占地面积4272.11平方米。建议污水处理工程一次规划，分期建设。镇区污水为生活污水，考虑到其污水成分和径流量，污水处理采用沉淀池沉淀，并进行生物处理。</w:t>
      </w:r>
    </w:p>
    <w:p w:rsidR="00567C15" w:rsidRDefault="00ED06DE">
      <w:pPr>
        <w:spacing w:line="360" w:lineRule="auto"/>
        <w:ind w:firstLineChars="200" w:firstLine="480"/>
        <w:jc w:val="left"/>
        <w:rPr>
          <w:rFonts w:ascii="宋体" w:hAnsi="宋体"/>
          <w:sz w:val="24"/>
        </w:rPr>
      </w:pPr>
      <w:r>
        <w:rPr>
          <w:rFonts w:ascii="宋体" w:hAnsi="宋体" w:hint="eastAsia"/>
          <w:sz w:val="24"/>
        </w:rPr>
        <w:t>污水经二级处理，达到《污水处理站污染物排放标准》中一级标准A标准后排放。并考虑在污水处理站建再生水回用系统，再生水可用于工业用水、道路绿化用水和非生活用水。</w:t>
      </w:r>
    </w:p>
    <w:p w:rsidR="00567C15" w:rsidRDefault="00ED06DE">
      <w:pPr>
        <w:spacing w:line="360" w:lineRule="auto"/>
        <w:ind w:firstLineChars="200" w:firstLine="480"/>
        <w:jc w:val="left"/>
        <w:rPr>
          <w:rFonts w:ascii="宋体" w:hAnsi="宋体"/>
          <w:sz w:val="24"/>
        </w:rPr>
      </w:pPr>
      <w:r>
        <w:rPr>
          <w:rFonts w:ascii="宋体" w:hAnsi="宋体" w:hint="eastAsia"/>
          <w:sz w:val="24"/>
        </w:rPr>
        <w:t>医疗卫生等污水必须在污水产生地进行单独处理，达到《污水排入城市下水道水质标准》后方可排入市政污水管道。</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5.污水管网规划</w:t>
      </w:r>
    </w:p>
    <w:p w:rsidR="00567C15" w:rsidRDefault="00ED06DE">
      <w:pPr>
        <w:spacing w:line="360" w:lineRule="auto"/>
        <w:ind w:firstLineChars="200" w:firstLine="480"/>
        <w:jc w:val="left"/>
        <w:rPr>
          <w:rFonts w:ascii="宋体" w:hAnsi="宋体"/>
          <w:sz w:val="24"/>
        </w:rPr>
      </w:pPr>
      <w:r>
        <w:rPr>
          <w:rFonts w:ascii="宋体" w:hAnsi="宋体" w:hint="eastAsia"/>
          <w:sz w:val="24"/>
        </w:rPr>
        <w:t>规划污水管网沿道路铺设，经污水干管收集后，汇入主干管，经污水处理站处理后排放到自然水体。规划排水干管管径为DN300-DN500，污水管线最小管径为DN300，最小坡度为3‰。</w:t>
      </w:r>
    </w:p>
    <w:p w:rsidR="00567C15" w:rsidRDefault="00ED06DE">
      <w:pPr>
        <w:spacing w:line="360" w:lineRule="auto"/>
        <w:ind w:firstLineChars="200" w:firstLine="480"/>
        <w:jc w:val="left"/>
        <w:rPr>
          <w:rFonts w:ascii="宋体" w:hAnsi="宋体"/>
          <w:sz w:val="24"/>
        </w:rPr>
      </w:pPr>
      <w:r>
        <w:rPr>
          <w:rFonts w:ascii="宋体" w:hAnsi="宋体" w:hint="eastAsia"/>
          <w:sz w:val="24"/>
        </w:rPr>
        <w:t>6.雨水工程规划</w:t>
      </w:r>
    </w:p>
    <w:p w:rsidR="00567C15" w:rsidRDefault="00ED06DE">
      <w:pPr>
        <w:spacing w:line="360" w:lineRule="auto"/>
        <w:ind w:firstLineChars="200" w:firstLine="480"/>
        <w:jc w:val="left"/>
        <w:rPr>
          <w:rFonts w:ascii="宋体" w:hAnsi="宋体"/>
          <w:sz w:val="24"/>
        </w:rPr>
      </w:pPr>
      <w:r>
        <w:rPr>
          <w:rFonts w:ascii="宋体" w:hAnsi="宋体" w:hint="eastAsia"/>
          <w:sz w:val="24"/>
        </w:rPr>
        <w:t>（1）雨水量计算</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雨水设计流量计算 </w:t>
      </w:r>
      <w:r w:rsidR="00567C15" w:rsidRPr="00567C15">
        <w:rPr>
          <w:rFonts w:ascii="宋体" w:hAnsi="宋体" w:hint="eastAsia"/>
          <w:sz w:val="24"/>
        </w:rPr>
        <w:object w:dxaOrig="939" w:dyaOrig="320">
          <v:shape id="_x0000_i1032" type="#_x0000_t75" style="width:47.25pt;height:15.75pt" o:ole="">
            <v:imagedata r:id="rId18" o:title=""/>
          </v:shape>
          <o:OLEObject Type="Embed" ProgID="Equation.3" ShapeID="_x0000_i1032" DrawAspect="Content" ObjectID="_1730101203" r:id="rId32"/>
        </w:object>
      </w:r>
    </w:p>
    <w:p w:rsidR="00567C15" w:rsidRDefault="00ED06DE">
      <w:pPr>
        <w:spacing w:line="360" w:lineRule="auto"/>
        <w:ind w:firstLineChars="200" w:firstLine="480"/>
        <w:jc w:val="left"/>
        <w:rPr>
          <w:rFonts w:ascii="宋体" w:hAnsi="宋体"/>
          <w:sz w:val="24"/>
        </w:rPr>
      </w:pPr>
      <w:r>
        <w:rPr>
          <w:rFonts w:ascii="宋体" w:hAnsi="宋体" w:hint="eastAsia"/>
          <w:sz w:val="24"/>
        </w:rPr>
        <w:t>依据宁江区暴雨强度公式：</w:t>
      </w:r>
      <w:r w:rsidR="00567C15" w:rsidRPr="00567C15">
        <w:rPr>
          <w:rFonts w:ascii="宋体" w:hAnsi="宋体" w:hint="eastAsia"/>
          <w:sz w:val="24"/>
        </w:rPr>
        <w:object w:dxaOrig="3660" w:dyaOrig="360">
          <v:shape id="_x0000_i1033" type="#_x0000_t75" style="width:183pt;height:18pt" o:ole="">
            <v:imagedata r:id="rId20" o:title=""/>
          </v:shape>
          <o:OLEObject Type="Embed" ProgID="Equation.3" ShapeID="_x0000_i1033" DrawAspect="Content" ObjectID="_1730101204" r:id="rId33"/>
        </w:object>
      </w:r>
    </w:p>
    <w:p w:rsidR="00567C15" w:rsidRDefault="00ED06DE">
      <w:pPr>
        <w:spacing w:line="360" w:lineRule="auto"/>
        <w:ind w:firstLineChars="200" w:firstLine="480"/>
        <w:jc w:val="left"/>
        <w:rPr>
          <w:rFonts w:ascii="宋体" w:hAnsi="宋体"/>
          <w:sz w:val="24"/>
        </w:rPr>
      </w:pPr>
      <w:r>
        <w:rPr>
          <w:rFonts w:ascii="宋体" w:hAnsi="宋体" w:hint="eastAsia"/>
          <w:sz w:val="24"/>
        </w:rPr>
        <w:t>其中：</w:t>
      </w:r>
      <w:r w:rsidR="00567C15" w:rsidRPr="00567C15">
        <w:rPr>
          <w:rFonts w:ascii="宋体" w:hAnsi="宋体" w:hint="eastAsia"/>
          <w:sz w:val="24"/>
        </w:rPr>
        <w:object w:dxaOrig="240" w:dyaOrig="320">
          <v:shape id="_x0000_i1034" type="#_x0000_t75" style="width:12pt;height:15.75pt" o:ole="">
            <v:imagedata r:id="rId22" o:title=""/>
          </v:shape>
          <o:OLEObject Type="Embed" ProgID="Equation.3" ShapeID="_x0000_i1034" DrawAspect="Content" ObjectID="_1730101205" r:id="rId34"/>
        </w:object>
      </w:r>
      <w:r>
        <w:rPr>
          <w:rFonts w:ascii="宋体" w:hAnsi="宋体" w:hint="eastAsia"/>
          <w:sz w:val="24"/>
        </w:rPr>
        <w:t>—雨水设计流量（L/sec）</w:t>
      </w:r>
    </w:p>
    <w:p w:rsidR="00567C15" w:rsidRDefault="00567C15">
      <w:pPr>
        <w:spacing w:line="360" w:lineRule="auto"/>
        <w:ind w:firstLineChars="200" w:firstLine="480"/>
        <w:jc w:val="left"/>
        <w:rPr>
          <w:rFonts w:ascii="宋体" w:hAnsi="宋体"/>
          <w:sz w:val="24"/>
        </w:rPr>
      </w:pPr>
      <w:r w:rsidRPr="00567C15">
        <w:rPr>
          <w:rFonts w:ascii="宋体" w:hAnsi="宋体" w:hint="eastAsia"/>
          <w:sz w:val="24"/>
        </w:rPr>
        <w:object w:dxaOrig="280" w:dyaOrig="260">
          <v:shape id="_x0000_i1035" type="#_x0000_t75" style="width:14.25pt;height:12.75pt" o:ole="">
            <v:imagedata r:id="rId24" o:title=""/>
          </v:shape>
          <o:OLEObject Type="Embed" ProgID="Equation.3" ShapeID="_x0000_i1035" DrawAspect="Content" ObjectID="_1730101206" r:id="rId35"/>
        </w:object>
      </w:r>
      <w:r w:rsidR="00ED06DE">
        <w:rPr>
          <w:rFonts w:ascii="宋体" w:hAnsi="宋体" w:hint="eastAsia"/>
          <w:sz w:val="24"/>
        </w:rPr>
        <w:t>—径流系数</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      </w:t>
      </w:r>
      <w:r w:rsidR="00567C15" w:rsidRPr="00567C15">
        <w:rPr>
          <w:rFonts w:ascii="宋体" w:hAnsi="宋体" w:hint="eastAsia"/>
          <w:sz w:val="24"/>
        </w:rPr>
        <w:object w:dxaOrig="240" w:dyaOrig="320">
          <v:shape id="_x0000_i1036" type="#_x0000_t75" style="width:12pt;height:15.75pt" o:ole="">
            <v:imagedata r:id="rId26" o:title=""/>
          </v:shape>
          <o:OLEObject Type="Embed" ProgID="Equation.3" ShapeID="_x0000_i1036" DrawAspect="Content" ObjectID="_1730101207" r:id="rId36"/>
        </w:object>
      </w:r>
      <w:r>
        <w:rPr>
          <w:rFonts w:ascii="宋体" w:hAnsi="宋体" w:hint="eastAsia"/>
          <w:sz w:val="24"/>
        </w:rPr>
        <w:t>—汇水面积（ha）</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      T—降雨历时(min)</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T=t1+mt2 </w:t>
      </w:r>
    </w:p>
    <w:p w:rsidR="00567C15" w:rsidRDefault="00ED06DE">
      <w:pPr>
        <w:spacing w:line="360" w:lineRule="auto"/>
        <w:ind w:firstLineChars="200" w:firstLine="480"/>
        <w:jc w:val="left"/>
        <w:rPr>
          <w:rFonts w:ascii="宋体" w:hAnsi="宋体"/>
          <w:sz w:val="24"/>
        </w:rPr>
      </w:pPr>
      <w:r>
        <w:rPr>
          <w:rFonts w:ascii="宋体" w:hAnsi="宋体" w:hint="eastAsia"/>
          <w:sz w:val="24"/>
        </w:rPr>
        <w:t>t1——地面径流时间(min)，此处取10分钟</w:t>
      </w:r>
    </w:p>
    <w:p w:rsidR="00567C15" w:rsidRDefault="00ED06DE">
      <w:pPr>
        <w:spacing w:line="360" w:lineRule="auto"/>
        <w:ind w:firstLineChars="200" w:firstLine="480"/>
        <w:jc w:val="left"/>
        <w:rPr>
          <w:rFonts w:ascii="宋体" w:hAnsi="宋体"/>
          <w:sz w:val="24"/>
        </w:rPr>
      </w:pPr>
      <w:r>
        <w:rPr>
          <w:rFonts w:ascii="宋体" w:hAnsi="宋体" w:hint="eastAsia"/>
          <w:sz w:val="24"/>
        </w:rPr>
        <w:t>t2——雨水在管内径流时间(min)</w:t>
      </w:r>
    </w:p>
    <w:p w:rsidR="00567C15" w:rsidRDefault="00ED06DE">
      <w:pPr>
        <w:spacing w:line="360" w:lineRule="auto"/>
        <w:ind w:firstLineChars="200" w:firstLine="480"/>
        <w:jc w:val="left"/>
        <w:rPr>
          <w:rFonts w:ascii="宋体" w:hAnsi="宋体"/>
          <w:sz w:val="24"/>
        </w:rPr>
      </w:pPr>
      <w:r>
        <w:rPr>
          <w:rFonts w:ascii="宋体" w:hAnsi="宋体" w:hint="eastAsia"/>
          <w:sz w:val="24"/>
        </w:rPr>
        <w:t>m——延缓系数，雨水管道采用m=2.0，明渠采用m=1.2。</w:t>
      </w:r>
    </w:p>
    <w:p w:rsidR="00567C15" w:rsidRDefault="00ED06DE">
      <w:pPr>
        <w:spacing w:line="360" w:lineRule="auto"/>
        <w:ind w:firstLineChars="200" w:firstLine="480"/>
        <w:jc w:val="left"/>
        <w:rPr>
          <w:rFonts w:ascii="宋体" w:hAnsi="宋体"/>
          <w:sz w:val="24"/>
        </w:rPr>
      </w:pPr>
      <w:r>
        <w:rPr>
          <w:rFonts w:ascii="宋体" w:hAnsi="宋体" w:hint="eastAsia"/>
          <w:sz w:val="24"/>
        </w:rPr>
        <w:t>设计重现期p=1年；设计综合径流系数</w:t>
      </w:r>
      <w:r w:rsidR="00567C15" w:rsidRPr="00567C15">
        <w:rPr>
          <w:rFonts w:ascii="宋体" w:hAnsi="宋体" w:hint="eastAsia"/>
          <w:sz w:val="24"/>
        </w:rPr>
        <w:object w:dxaOrig="280" w:dyaOrig="260">
          <v:shape id="_x0000_i1037" type="#_x0000_t75" style="width:14.25pt;height:12.75pt" o:ole="">
            <v:imagedata r:id="rId28" o:title=""/>
          </v:shape>
          <o:OLEObject Type="Embed" ProgID="Equation.3" ShapeID="_x0000_i1037" DrawAspect="Content" ObjectID="_1730101208" r:id="rId37"/>
        </w:object>
      </w:r>
      <w:r>
        <w:rPr>
          <w:rFonts w:ascii="宋体" w:hAnsi="宋体" w:hint="eastAsia"/>
          <w:sz w:val="24"/>
        </w:rPr>
        <w:t>=0.5。</w:t>
      </w:r>
    </w:p>
    <w:p w:rsidR="00567C15" w:rsidRDefault="00ED06DE">
      <w:pPr>
        <w:spacing w:line="360" w:lineRule="auto"/>
        <w:ind w:firstLineChars="200" w:firstLine="480"/>
        <w:jc w:val="left"/>
        <w:rPr>
          <w:rFonts w:ascii="宋体" w:hAnsi="宋体"/>
          <w:sz w:val="24"/>
        </w:rPr>
      </w:pPr>
      <w:r>
        <w:rPr>
          <w:rFonts w:ascii="宋体" w:hAnsi="宋体" w:hint="eastAsia"/>
          <w:sz w:val="24"/>
        </w:rPr>
        <w:t>7.雨水管线布置</w:t>
      </w:r>
    </w:p>
    <w:p w:rsidR="00567C15" w:rsidRDefault="00ED06DE">
      <w:pPr>
        <w:spacing w:line="360" w:lineRule="auto"/>
        <w:ind w:firstLineChars="200" w:firstLine="480"/>
        <w:jc w:val="left"/>
        <w:rPr>
          <w:rFonts w:ascii="宋体" w:hAnsi="宋体"/>
          <w:sz w:val="24"/>
        </w:rPr>
      </w:pPr>
      <w:r>
        <w:rPr>
          <w:rFonts w:ascii="宋体" w:hAnsi="宋体" w:hint="eastAsia"/>
          <w:sz w:val="24"/>
        </w:rPr>
        <w:t>规划采用雨水管线和暗渠排水，排向东北部，部分雨水排入邻近现状沟渠，规划雨水管最小管径为DN400。</w:t>
      </w:r>
    </w:p>
    <w:p w:rsidR="00567C15" w:rsidRDefault="00ED06DE">
      <w:pPr>
        <w:spacing w:line="360" w:lineRule="auto"/>
        <w:ind w:firstLineChars="200" w:firstLine="480"/>
        <w:jc w:val="left"/>
        <w:rPr>
          <w:rFonts w:ascii="宋体" w:hAnsi="宋体"/>
          <w:sz w:val="24"/>
        </w:rPr>
      </w:pPr>
      <w:r>
        <w:rPr>
          <w:rFonts w:ascii="宋体" w:hAnsi="宋体" w:hint="eastAsia"/>
          <w:sz w:val="24"/>
        </w:rPr>
        <w:t>雨水靠重力流和水泵排放，布置时应遵循以下要求：</w:t>
      </w:r>
    </w:p>
    <w:p w:rsidR="00567C15" w:rsidRDefault="00ED06DE">
      <w:pPr>
        <w:spacing w:line="360" w:lineRule="auto"/>
        <w:ind w:firstLineChars="200" w:firstLine="480"/>
        <w:jc w:val="left"/>
        <w:rPr>
          <w:rFonts w:ascii="宋体" w:hAnsi="宋体"/>
          <w:sz w:val="24"/>
        </w:rPr>
      </w:pPr>
      <w:r>
        <w:rPr>
          <w:rFonts w:ascii="宋体" w:hAnsi="宋体" w:hint="eastAsia"/>
          <w:sz w:val="24"/>
        </w:rPr>
        <w:t>（1）根据地形、道路坡度、排洪沟的位置来布置雨水管渠，使雨水就近排放，充分利用天然水体收水。</w:t>
      </w:r>
    </w:p>
    <w:p w:rsidR="00567C15" w:rsidRDefault="00ED06DE">
      <w:pPr>
        <w:spacing w:line="360" w:lineRule="auto"/>
        <w:ind w:firstLineChars="200" w:firstLine="480"/>
        <w:jc w:val="left"/>
        <w:rPr>
          <w:rFonts w:ascii="宋体" w:hAnsi="宋体"/>
          <w:sz w:val="24"/>
        </w:rPr>
      </w:pPr>
      <w:r>
        <w:rPr>
          <w:rFonts w:ascii="宋体" w:hAnsi="宋体" w:hint="eastAsia"/>
          <w:sz w:val="24"/>
        </w:rPr>
        <w:t>（2）雨水管渠的最小坡度应保证不低于规模要求的最小坡度。</w:t>
      </w:r>
    </w:p>
    <w:p w:rsidR="00567C15" w:rsidRDefault="00ED06DE">
      <w:pPr>
        <w:pStyle w:val="2"/>
      </w:pPr>
      <w:bookmarkStart w:id="126" w:name="_Toc24198"/>
      <w:bookmarkStart w:id="127" w:name="_Toc390"/>
      <w:bookmarkStart w:id="128" w:name="_Toc20707"/>
      <w:r>
        <w:lastRenderedPageBreak/>
        <w:t>第</w:t>
      </w:r>
      <w:r>
        <w:rPr>
          <w:rFonts w:hint="eastAsia"/>
        </w:rPr>
        <w:t>九</w:t>
      </w:r>
      <w:r>
        <w:t>章</w:t>
      </w:r>
      <w:r>
        <w:t xml:space="preserve"> </w:t>
      </w:r>
      <w:r>
        <w:rPr>
          <w:rFonts w:hint="eastAsia"/>
        </w:rPr>
        <w:t>镇区</w:t>
      </w:r>
      <w:r>
        <w:t>污水量预测</w:t>
      </w:r>
      <w:bookmarkEnd w:id="126"/>
      <w:bookmarkEnd w:id="127"/>
      <w:bookmarkEnd w:id="128"/>
    </w:p>
    <w:p w:rsidR="00567C15" w:rsidRDefault="00ED06DE">
      <w:pPr>
        <w:pStyle w:val="3"/>
      </w:pPr>
      <w:bookmarkStart w:id="129" w:name="_Toc1233"/>
      <w:bookmarkStart w:id="130" w:name="_Toc3455"/>
      <w:r>
        <w:rPr>
          <w:rFonts w:hint="eastAsia"/>
        </w:rPr>
        <w:t>9</w:t>
      </w:r>
      <w:r>
        <w:t xml:space="preserve">.1 </w:t>
      </w:r>
      <w:r>
        <w:t>用水量预测</w:t>
      </w:r>
      <w:bookmarkEnd w:id="129"/>
      <w:bookmarkEnd w:id="130"/>
    </w:p>
    <w:p w:rsidR="00567C15" w:rsidRDefault="00ED06DE">
      <w:pPr>
        <w:spacing w:line="360" w:lineRule="auto"/>
        <w:ind w:firstLineChars="200" w:firstLine="480"/>
        <w:jc w:val="left"/>
        <w:rPr>
          <w:rFonts w:ascii="宋体" w:hAnsi="宋体"/>
          <w:sz w:val="24"/>
        </w:rPr>
      </w:pPr>
      <w:r>
        <w:rPr>
          <w:rFonts w:ascii="宋体" w:hAnsi="宋体"/>
          <w:sz w:val="24"/>
        </w:rPr>
        <w:t>参照《</w:t>
      </w:r>
      <w:r>
        <w:rPr>
          <w:rFonts w:ascii="宋体" w:hAnsi="宋体" w:hint="eastAsia"/>
          <w:sz w:val="24"/>
        </w:rPr>
        <w:t>镇(乡)村给水工程规划规范</w:t>
      </w:r>
      <w:r>
        <w:rPr>
          <w:rFonts w:ascii="宋体" w:hAnsi="宋体"/>
          <w:sz w:val="24"/>
        </w:rPr>
        <w:t>》</w:t>
      </w:r>
      <w:r>
        <w:rPr>
          <w:rFonts w:ascii="宋体" w:hAnsi="宋体" w:hint="eastAsia"/>
          <w:sz w:val="24"/>
        </w:rPr>
        <w:t>（CJJ／T 246-2016）</w:t>
      </w:r>
      <w:r>
        <w:rPr>
          <w:rFonts w:ascii="宋体" w:hAnsi="宋体"/>
          <w:sz w:val="24"/>
        </w:rPr>
        <w:t>中</w:t>
      </w:r>
      <w:r>
        <w:rPr>
          <w:rFonts w:ascii="宋体" w:hAnsi="宋体" w:hint="eastAsia"/>
          <w:sz w:val="24"/>
        </w:rPr>
        <w:t>镇（乡）村核心区人均</w:t>
      </w:r>
      <w:r>
        <w:rPr>
          <w:rFonts w:ascii="宋体" w:hAnsi="宋体"/>
          <w:sz w:val="24"/>
        </w:rPr>
        <w:t>综合用水量规划指标、日变化系数及当地实际单位人口综合用水量指标、日变化系数，</w:t>
      </w:r>
      <w:r>
        <w:rPr>
          <w:rFonts w:ascii="宋体" w:hAnsi="宋体" w:hint="eastAsia"/>
          <w:sz w:val="24"/>
        </w:rPr>
        <w:t>近期选取人均综合用水指标为0.15</w:t>
      </w:r>
      <w:r>
        <w:rPr>
          <w:rFonts w:ascii="宋体" w:hAnsi="宋体"/>
          <w:sz w:val="24"/>
        </w:rPr>
        <w:t>m3/（人·d），</w:t>
      </w:r>
      <w:r>
        <w:rPr>
          <w:rFonts w:ascii="宋体" w:hAnsi="宋体" w:hint="eastAsia"/>
          <w:sz w:val="24"/>
        </w:rPr>
        <w:t>远期选取人均综合用水指标为0.20</w:t>
      </w:r>
      <w:r>
        <w:rPr>
          <w:rFonts w:ascii="宋体" w:hAnsi="宋体"/>
          <w:sz w:val="24"/>
        </w:rPr>
        <w:t>m3/（人·d），</w:t>
      </w:r>
      <w:r>
        <w:rPr>
          <w:rFonts w:ascii="宋体" w:hAnsi="宋体" w:hint="eastAsia"/>
          <w:sz w:val="24"/>
        </w:rPr>
        <w:t>时变化系数3.0，</w:t>
      </w:r>
      <w:r>
        <w:rPr>
          <w:rFonts w:ascii="宋体" w:hAnsi="宋体"/>
          <w:sz w:val="24"/>
        </w:rPr>
        <w:t>日变化系数为1.</w:t>
      </w:r>
      <w:r>
        <w:rPr>
          <w:rFonts w:ascii="宋体" w:hAnsi="宋体" w:hint="eastAsia"/>
          <w:sz w:val="24"/>
        </w:rPr>
        <w:t>5</w:t>
      </w:r>
      <w:r>
        <w:rPr>
          <w:rFonts w:ascii="宋体" w:hAnsi="宋体"/>
          <w:sz w:val="24"/>
        </w:rPr>
        <w:t>。用水普及率取100％。</w:t>
      </w:r>
    </w:p>
    <w:p w:rsidR="00567C15" w:rsidRDefault="00ED06DE">
      <w:pPr>
        <w:spacing w:line="360" w:lineRule="auto"/>
        <w:ind w:firstLineChars="200" w:firstLine="480"/>
        <w:jc w:val="left"/>
        <w:rPr>
          <w:rFonts w:ascii="宋体" w:hAnsi="宋体"/>
          <w:sz w:val="24"/>
        </w:rPr>
      </w:pPr>
      <w:r>
        <w:rPr>
          <w:rFonts w:ascii="宋体" w:hAnsi="宋体"/>
          <w:sz w:val="24"/>
        </w:rPr>
        <w:t xml:space="preserve">由公式    </w:t>
      </w:r>
    </w:p>
    <w:p w:rsidR="00567C15" w:rsidRDefault="00ED06DE">
      <w:pPr>
        <w:spacing w:line="360" w:lineRule="auto"/>
        <w:ind w:firstLineChars="200" w:firstLine="480"/>
        <w:jc w:val="left"/>
        <w:rPr>
          <w:rFonts w:ascii="宋体" w:hAnsi="宋体"/>
          <w:sz w:val="24"/>
        </w:rPr>
      </w:pPr>
      <w:r>
        <w:rPr>
          <w:rFonts w:ascii="宋体" w:hAnsi="宋体"/>
          <w:sz w:val="24"/>
        </w:rPr>
        <w:t xml:space="preserve">             Q＝Nqk</w:t>
      </w:r>
    </w:p>
    <w:p w:rsidR="00567C15" w:rsidRDefault="00ED06DE">
      <w:pPr>
        <w:spacing w:line="360" w:lineRule="auto"/>
        <w:ind w:firstLineChars="200" w:firstLine="480"/>
        <w:jc w:val="left"/>
        <w:rPr>
          <w:rFonts w:ascii="宋体" w:hAnsi="宋体"/>
          <w:sz w:val="24"/>
        </w:rPr>
      </w:pPr>
      <w:r>
        <w:rPr>
          <w:rFonts w:ascii="宋体" w:hAnsi="宋体"/>
          <w:sz w:val="24"/>
        </w:rPr>
        <w:t xml:space="preserve">      式中   Q——城镇用水量；</w:t>
      </w:r>
    </w:p>
    <w:p w:rsidR="00567C15" w:rsidRDefault="00ED06DE">
      <w:pPr>
        <w:spacing w:line="360" w:lineRule="auto"/>
        <w:ind w:firstLineChars="200" w:firstLine="480"/>
        <w:jc w:val="left"/>
        <w:rPr>
          <w:rFonts w:ascii="宋体" w:hAnsi="宋体"/>
          <w:sz w:val="24"/>
        </w:rPr>
      </w:pPr>
      <w:r>
        <w:rPr>
          <w:rFonts w:ascii="宋体" w:hAnsi="宋体"/>
          <w:sz w:val="24"/>
        </w:rPr>
        <w:t xml:space="preserve">             N——规划期末人口数；</w:t>
      </w:r>
    </w:p>
    <w:p w:rsidR="00567C15" w:rsidRDefault="00ED06DE">
      <w:pPr>
        <w:spacing w:line="360" w:lineRule="auto"/>
        <w:ind w:firstLineChars="200" w:firstLine="480"/>
        <w:jc w:val="left"/>
        <w:rPr>
          <w:rFonts w:ascii="宋体" w:hAnsi="宋体"/>
          <w:sz w:val="24"/>
        </w:rPr>
      </w:pPr>
      <w:r>
        <w:rPr>
          <w:rFonts w:ascii="宋体" w:hAnsi="宋体"/>
          <w:sz w:val="24"/>
        </w:rPr>
        <w:t xml:space="preserve">             q——规划期限内的单位人口综合用水量标准；</w:t>
      </w:r>
    </w:p>
    <w:p w:rsidR="00567C15" w:rsidRDefault="00ED06DE">
      <w:pPr>
        <w:spacing w:line="360" w:lineRule="auto"/>
        <w:ind w:firstLineChars="200" w:firstLine="480"/>
        <w:jc w:val="left"/>
        <w:rPr>
          <w:rFonts w:ascii="宋体" w:hAnsi="宋体"/>
          <w:sz w:val="24"/>
        </w:rPr>
      </w:pPr>
      <w:r>
        <w:rPr>
          <w:rFonts w:ascii="宋体" w:hAnsi="宋体"/>
          <w:sz w:val="24"/>
        </w:rPr>
        <w:t xml:space="preserve">             k——规划期内用水普及率。</w:t>
      </w:r>
    </w:p>
    <w:p w:rsidR="00567C15" w:rsidRDefault="00ED06DE">
      <w:pPr>
        <w:spacing w:line="360" w:lineRule="auto"/>
        <w:ind w:firstLineChars="200" w:firstLine="480"/>
        <w:jc w:val="left"/>
        <w:rPr>
          <w:rFonts w:ascii="宋体" w:hAnsi="宋体"/>
          <w:sz w:val="24"/>
        </w:rPr>
      </w:pPr>
      <w:r>
        <w:rPr>
          <w:rFonts w:ascii="宋体" w:hAnsi="宋体" w:hint="eastAsia"/>
          <w:sz w:val="24"/>
        </w:rPr>
        <w:t>由毛都站镇人口发展现状分析，规划近期（2025年）最高日用水量预测人口按照现状1500人，</w:t>
      </w:r>
      <w:r>
        <w:rPr>
          <w:rFonts w:ascii="宋体" w:hAnsi="宋体"/>
          <w:sz w:val="24"/>
        </w:rPr>
        <w:t>近期</w:t>
      </w:r>
      <w:r>
        <w:rPr>
          <w:rFonts w:ascii="宋体" w:hAnsi="宋体" w:hint="eastAsia"/>
          <w:sz w:val="24"/>
        </w:rPr>
        <w:t>镇区</w:t>
      </w:r>
      <w:r>
        <w:rPr>
          <w:rFonts w:ascii="宋体" w:hAnsi="宋体"/>
          <w:sz w:val="24"/>
        </w:rPr>
        <w:t>最高日用水量为</w:t>
      </w:r>
      <w:r>
        <w:rPr>
          <w:rFonts w:ascii="宋体" w:hAnsi="宋体" w:hint="eastAsia"/>
          <w:sz w:val="24"/>
        </w:rPr>
        <w:t>225</w:t>
      </w:r>
      <w:r>
        <w:rPr>
          <w:rFonts w:ascii="宋体" w:hAnsi="宋体"/>
          <w:sz w:val="24"/>
        </w:rPr>
        <w:t xml:space="preserve"> m3/d，规划远期（203</w:t>
      </w:r>
      <w:r>
        <w:rPr>
          <w:rFonts w:ascii="宋体" w:hAnsi="宋体" w:hint="eastAsia"/>
          <w:sz w:val="24"/>
        </w:rPr>
        <w:t>5</w:t>
      </w:r>
      <w:r>
        <w:rPr>
          <w:rFonts w:ascii="宋体" w:hAnsi="宋体"/>
          <w:sz w:val="24"/>
        </w:rPr>
        <w:t>年）</w:t>
      </w:r>
      <w:r>
        <w:rPr>
          <w:rFonts w:ascii="宋体" w:hAnsi="宋体" w:hint="eastAsia"/>
          <w:sz w:val="24"/>
        </w:rPr>
        <w:t>最高日用水量预测人口按照总规人口1.2万人作为远景预测，镇区</w:t>
      </w:r>
      <w:r>
        <w:rPr>
          <w:rFonts w:ascii="宋体" w:hAnsi="宋体"/>
          <w:sz w:val="24"/>
        </w:rPr>
        <w:t>最高日用水量为</w:t>
      </w:r>
      <w:r>
        <w:rPr>
          <w:rFonts w:ascii="宋体" w:hAnsi="宋体" w:hint="eastAsia"/>
          <w:sz w:val="24"/>
        </w:rPr>
        <w:t>2400</w:t>
      </w:r>
      <w:r>
        <w:rPr>
          <w:rFonts w:ascii="宋体" w:hAnsi="宋体"/>
          <w:sz w:val="24"/>
        </w:rPr>
        <w:t>m3/d。</w:t>
      </w:r>
    </w:p>
    <w:p w:rsidR="00567C15" w:rsidRDefault="00ED06DE">
      <w:pPr>
        <w:pStyle w:val="3"/>
      </w:pPr>
      <w:bookmarkStart w:id="131" w:name="_Toc6390"/>
      <w:bookmarkStart w:id="132" w:name="_Toc22247"/>
      <w:r>
        <w:rPr>
          <w:rFonts w:hint="eastAsia"/>
        </w:rPr>
        <w:t>9</w:t>
      </w:r>
      <w:r>
        <w:t>.2</w:t>
      </w:r>
      <w:r>
        <w:t>供水水源分析</w:t>
      </w:r>
      <w:bookmarkEnd w:id="131"/>
      <w:bookmarkEnd w:id="132"/>
    </w:p>
    <w:p w:rsidR="00567C15" w:rsidRDefault="00ED06DE">
      <w:pPr>
        <w:spacing w:line="360" w:lineRule="auto"/>
        <w:ind w:firstLineChars="200" w:firstLine="480"/>
        <w:jc w:val="left"/>
        <w:rPr>
          <w:rFonts w:ascii="宋体" w:hAnsi="宋体"/>
          <w:sz w:val="24"/>
        </w:rPr>
      </w:pPr>
      <w:r>
        <w:rPr>
          <w:rFonts w:ascii="宋体" w:hAnsi="宋体" w:hint="eastAsia"/>
          <w:sz w:val="24"/>
        </w:rPr>
        <w:t>根据《松原市宁江区毛都站镇总体规划（2018-2035）》，确定毛都站镇区以地下水为水源，采取集中式供水。规划1处给水厂，供水规模近期为1.0万立方米/日，中期扩建至2.0万立方米/日，位于东二街与北六路交汇处以东，占地面积为3267.99平方米。</w:t>
      </w:r>
    </w:p>
    <w:p w:rsidR="00567C15" w:rsidRDefault="00ED06DE">
      <w:pPr>
        <w:spacing w:line="360" w:lineRule="auto"/>
        <w:ind w:firstLineChars="200" w:firstLine="480"/>
        <w:jc w:val="left"/>
        <w:rPr>
          <w:rFonts w:ascii="宋体" w:hAnsi="宋体"/>
          <w:sz w:val="24"/>
        </w:rPr>
      </w:pPr>
      <w:r>
        <w:rPr>
          <w:rFonts w:ascii="宋体" w:hAnsi="宋体"/>
          <w:sz w:val="24"/>
        </w:rPr>
        <w:t>根据预测</w:t>
      </w:r>
      <w:r>
        <w:rPr>
          <w:rFonts w:ascii="宋体" w:hAnsi="宋体" w:hint="eastAsia"/>
          <w:sz w:val="24"/>
        </w:rPr>
        <w:t>结果分析，</w:t>
      </w:r>
      <w:r>
        <w:rPr>
          <w:rFonts w:ascii="宋体" w:hAnsi="宋体"/>
          <w:sz w:val="24"/>
        </w:rPr>
        <w:t>规划近期（</w:t>
      </w:r>
      <w:r>
        <w:rPr>
          <w:rFonts w:ascii="宋体" w:hAnsi="宋体" w:hint="eastAsia"/>
          <w:sz w:val="24"/>
        </w:rPr>
        <w:t>2025</w:t>
      </w:r>
      <w:r>
        <w:rPr>
          <w:rFonts w:ascii="宋体" w:hAnsi="宋体"/>
          <w:sz w:val="24"/>
        </w:rPr>
        <w:t>年）</w:t>
      </w:r>
      <w:r>
        <w:rPr>
          <w:rFonts w:ascii="宋体" w:hAnsi="宋体" w:hint="eastAsia"/>
          <w:sz w:val="24"/>
        </w:rPr>
        <w:t>镇区</w:t>
      </w:r>
      <w:r>
        <w:rPr>
          <w:rFonts w:ascii="宋体" w:hAnsi="宋体"/>
          <w:sz w:val="24"/>
        </w:rPr>
        <w:t>最高日用水量为</w:t>
      </w:r>
      <w:r>
        <w:rPr>
          <w:rFonts w:ascii="宋体" w:hAnsi="宋体" w:hint="eastAsia"/>
          <w:sz w:val="24"/>
        </w:rPr>
        <w:t>225</w:t>
      </w:r>
      <w:r>
        <w:rPr>
          <w:rFonts w:ascii="宋体" w:hAnsi="宋体"/>
          <w:sz w:val="24"/>
        </w:rPr>
        <w:t>m3/d，规划远期（203</w:t>
      </w:r>
      <w:r>
        <w:rPr>
          <w:rFonts w:ascii="宋体" w:hAnsi="宋体" w:hint="eastAsia"/>
          <w:sz w:val="24"/>
        </w:rPr>
        <w:t>5</w:t>
      </w:r>
      <w:r>
        <w:rPr>
          <w:rFonts w:ascii="宋体" w:hAnsi="宋体"/>
          <w:sz w:val="24"/>
        </w:rPr>
        <w:t>年）</w:t>
      </w:r>
      <w:r>
        <w:rPr>
          <w:rFonts w:ascii="宋体" w:hAnsi="宋体" w:hint="eastAsia"/>
          <w:sz w:val="24"/>
        </w:rPr>
        <w:t>镇区</w:t>
      </w:r>
      <w:r>
        <w:rPr>
          <w:rFonts w:ascii="宋体" w:hAnsi="宋体"/>
          <w:sz w:val="24"/>
        </w:rPr>
        <w:t>最高日用水量为</w:t>
      </w:r>
      <w:r>
        <w:rPr>
          <w:rFonts w:ascii="宋体" w:hAnsi="宋体" w:hint="eastAsia"/>
          <w:sz w:val="24"/>
        </w:rPr>
        <w:t>2400</w:t>
      </w:r>
      <w:r>
        <w:rPr>
          <w:rFonts w:ascii="宋体" w:hAnsi="宋体"/>
          <w:sz w:val="24"/>
        </w:rPr>
        <w:t>m3/d</w:t>
      </w:r>
      <w:r>
        <w:rPr>
          <w:rFonts w:ascii="宋体" w:hAnsi="宋体" w:hint="eastAsia"/>
          <w:sz w:val="24"/>
        </w:rPr>
        <w:t>，现状集中供水井</w:t>
      </w:r>
      <w:r>
        <w:rPr>
          <w:rFonts w:ascii="宋体" w:hAnsi="宋体"/>
          <w:sz w:val="24"/>
        </w:rPr>
        <w:t>基本可以满足</w:t>
      </w:r>
      <w:r>
        <w:rPr>
          <w:rFonts w:ascii="宋体" w:hAnsi="宋体" w:hint="eastAsia"/>
          <w:sz w:val="24"/>
        </w:rPr>
        <w:t>镇区</w:t>
      </w:r>
      <w:r>
        <w:rPr>
          <w:rFonts w:ascii="宋体" w:hAnsi="宋体"/>
          <w:sz w:val="24"/>
        </w:rPr>
        <w:t>的供水需要。</w:t>
      </w:r>
    </w:p>
    <w:p w:rsidR="00567C15" w:rsidRDefault="00ED06DE">
      <w:pPr>
        <w:pStyle w:val="3"/>
      </w:pPr>
      <w:bookmarkStart w:id="133" w:name="_Toc9192"/>
      <w:bookmarkStart w:id="134" w:name="_Toc6761"/>
      <w:r>
        <w:rPr>
          <w:rFonts w:hint="eastAsia"/>
        </w:rPr>
        <w:t>9</w:t>
      </w:r>
      <w:r>
        <w:t>.3</w:t>
      </w:r>
      <w:r>
        <w:t>污水量预测</w:t>
      </w:r>
      <w:bookmarkEnd w:id="133"/>
      <w:bookmarkEnd w:id="134"/>
    </w:p>
    <w:p w:rsidR="00567C15" w:rsidRDefault="00ED06DE">
      <w:pPr>
        <w:spacing w:line="360" w:lineRule="auto"/>
        <w:ind w:firstLineChars="200" w:firstLine="480"/>
        <w:jc w:val="left"/>
        <w:rPr>
          <w:rFonts w:ascii="宋体" w:hAnsi="宋体"/>
          <w:sz w:val="24"/>
        </w:rPr>
      </w:pPr>
      <w:r>
        <w:rPr>
          <w:rFonts w:ascii="宋体" w:hAnsi="宋体"/>
          <w:sz w:val="24"/>
        </w:rPr>
        <w:t>1.用水量与污水量关系表</w:t>
      </w:r>
    </w:p>
    <w:p w:rsidR="00567C15" w:rsidRDefault="00ED06DE">
      <w:pPr>
        <w:spacing w:line="360" w:lineRule="auto"/>
        <w:ind w:firstLineChars="200" w:firstLine="480"/>
        <w:jc w:val="left"/>
        <w:rPr>
          <w:rFonts w:ascii="宋体" w:hAnsi="宋体"/>
          <w:sz w:val="24"/>
        </w:rPr>
      </w:pPr>
      <w:r>
        <w:rPr>
          <w:rFonts w:ascii="宋体" w:hAnsi="宋体"/>
          <w:sz w:val="24"/>
        </w:rPr>
        <w:t>城镇污水包括生活污水、公共设施污水、工业污水和渗入的地下水。用水量中真正消耗性的用水很少，大部分水使用后变成污、废水被</w:t>
      </w:r>
      <w:r>
        <w:rPr>
          <w:rFonts w:ascii="宋体" w:hAnsi="宋体" w:hint="eastAsia"/>
          <w:sz w:val="24"/>
        </w:rPr>
        <w:t>建制镇</w:t>
      </w:r>
      <w:r>
        <w:rPr>
          <w:rFonts w:ascii="宋体" w:hAnsi="宋体"/>
          <w:sz w:val="24"/>
        </w:rPr>
        <w:t>排水系统收集。居民生活用水和公共设施用水进入排水系统的污水量取决于供水的用途与当地污水收集系统的完善程度。</w:t>
      </w:r>
    </w:p>
    <w:p w:rsidR="00567C15" w:rsidRDefault="00ED06DE">
      <w:pPr>
        <w:spacing w:line="360" w:lineRule="auto"/>
        <w:ind w:firstLineChars="200" w:firstLine="480"/>
        <w:jc w:val="left"/>
        <w:rPr>
          <w:rFonts w:ascii="宋体" w:hAnsi="宋体"/>
          <w:sz w:val="24"/>
        </w:rPr>
      </w:pPr>
      <w:r>
        <w:rPr>
          <w:rFonts w:ascii="宋体" w:hAnsi="宋体"/>
          <w:sz w:val="24"/>
        </w:rPr>
        <w:t>(1)供水量日变化系数</w:t>
      </w:r>
    </w:p>
    <w:p w:rsidR="00567C15" w:rsidRDefault="00ED06DE">
      <w:pPr>
        <w:spacing w:line="360" w:lineRule="auto"/>
        <w:ind w:firstLineChars="200" w:firstLine="480"/>
        <w:jc w:val="left"/>
        <w:rPr>
          <w:rFonts w:ascii="宋体" w:hAnsi="宋体"/>
          <w:sz w:val="24"/>
        </w:rPr>
      </w:pPr>
      <w:r>
        <w:rPr>
          <w:rFonts w:ascii="宋体" w:hAnsi="宋体"/>
          <w:sz w:val="24"/>
        </w:rPr>
        <w:lastRenderedPageBreak/>
        <w:t>供水规模一般按最高日确定，从供水量推求污水量时应将最高日供水量折算成平均日供水量，</w:t>
      </w:r>
      <w:r>
        <w:rPr>
          <w:rFonts w:ascii="宋体" w:hAnsi="宋体" w:hint="eastAsia"/>
          <w:sz w:val="24"/>
        </w:rPr>
        <w:t>毛都站镇</w:t>
      </w:r>
      <w:r>
        <w:rPr>
          <w:rFonts w:ascii="宋体" w:hAnsi="宋体"/>
          <w:sz w:val="24"/>
        </w:rPr>
        <w:t>日变化系数取1.</w:t>
      </w:r>
      <w:r>
        <w:rPr>
          <w:rFonts w:ascii="宋体" w:hAnsi="宋体" w:hint="eastAsia"/>
          <w:sz w:val="24"/>
        </w:rPr>
        <w:t>5</w:t>
      </w:r>
      <w:r>
        <w:rPr>
          <w:rFonts w:ascii="宋体" w:hAnsi="宋体"/>
          <w:sz w:val="24"/>
        </w:rPr>
        <w:t>0。</w:t>
      </w:r>
    </w:p>
    <w:p w:rsidR="00567C15" w:rsidRDefault="00ED06DE">
      <w:pPr>
        <w:spacing w:line="360" w:lineRule="auto"/>
        <w:ind w:firstLineChars="200" w:firstLine="480"/>
        <w:jc w:val="left"/>
        <w:rPr>
          <w:rFonts w:ascii="宋体" w:hAnsi="宋体"/>
          <w:sz w:val="24"/>
        </w:rPr>
      </w:pPr>
      <w:r>
        <w:rPr>
          <w:rFonts w:ascii="宋体" w:hAnsi="宋体"/>
          <w:sz w:val="24"/>
        </w:rPr>
        <w:t xml:space="preserve"> (2)截污系数</w:t>
      </w:r>
    </w:p>
    <w:p w:rsidR="00567C15" w:rsidRDefault="00ED06DE">
      <w:pPr>
        <w:spacing w:line="360" w:lineRule="auto"/>
        <w:ind w:firstLineChars="200" w:firstLine="480"/>
        <w:jc w:val="left"/>
        <w:rPr>
          <w:rFonts w:ascii="宋体" w:hAnsi="宋体"/>
          <w:sz w:val="24"/>
        </w:rPr>
      </w:pPr>
      <w:r>
        <w:rPr>
          <w:rFonts w:ascii="宋体" w:hAnsi="宋体"/>
          <w:sz w:val="24"/>
        </w:rPr>
        <w:t>因污水管道的覆盖面有限，生活、生产活动中产生的污水并不能全部进入污水管道系统，考虑产生污水进入污水管道系统的折减因素而取的系数称为截污系数，近期</w:t>
      </w:r>
      <w:r>
        <w:rPr>
          <w:rFonts w:ascii="宋体" w:hAnsi="宋体" w:hint="eastAsia"/>
          <w:sz w:val="24"/>
        </w:rPr>
        <w:t>2025</w:t>
      </w:r>
      <w:r>
        <w:rPr>
          <w:rFonts w:ascii="宋体" w:hAnsi="宋体"/>
          <w:sz w:val="24"/>
        </w:rPr>
        <w:t>年取80％，远期203</w:t>
      </w:r>
      <w:r>
        <w:rPr>
          <w:rFonts w:ascii="宋体" w:hAnsi="宋体" w:hint="eastAsia"/>
          <w:sz w:val="24"/>
        </w:rPr>
        <w:t>5</w:t>
      </w:r>
      <w:r>
        <w:rPr>
          <w:rFonts w:ascii="宋体" w:hAnsi="宋体"/>
          <w:sz w:val="24"/>
        </w:rPr>
        <w:t>年取90％。</w:t>
      </w:r>
    </w:p>
    <w:p w:rsidR="00567C15" w:rsidRDefault="00ED06DE">
      <w:pPr>
        <w:spacing w:line="360" w:lineRule="auto"/>
        <w:ind w:firstLineChars="200" w:firstLine="480"/>
        <w:jc w:val="left"/>
        <w:rPr>
          <w:rFonts w:ascii="宋体" w:hAnsi="宋体"/>
          <w:sz w:val="24"/>
        </w:rPr>
      </w:pPr>
      <w:r>
        <w:rPr>
          <w:rFonts w:ascii="宋体" w:hAnsi="宋体"/>
          <w:sz w:val="24"/>
        </w:rPr>
        <w:t>(3)污水量总变化系数</w:t>
      </w:r>
    </w:p>
    <w:p w:rsidR="00567C15" w:rsidRDefault="00ED06DE">
      <w:pPr>
        <w:spacing w:line="360" w:lineRule="auto"/>
        <w:ind w:firstLineChars="200" w:firstLine="480"/>
        <w:jc w:val="left"/>
        <w:rPr>
          <w:rFonts w:ascii="宋体" w:hAnsi="宋体"/>
          <w:sz w:val="24"/>
        </w:rPr>
      </w:pPr>
      <w:r>
        <w:rPr>
          <w:rFonts w:ascii="宋体" w:hAnsi="宋体"/>
          <w:sz w:val="24"/>
        </w:rPr>
        <w:t>综合生活污水量总变化系数可按当地实际综合生活污水量变化资料采用，结合《室外排水设计规范》规定，确定</w:t>
      </w:r>
      <w:r>
        <w:rPr>
          <w:rFonts w:ascii="宋体" w:hAnsi="宋体" w:hint="eastAsia"/>
          <w:sz w:val="24"/>
        </w:rPr>
        <w:t>毛都站镇</w:t>
      </w:r>
      <w:r>
        <w:rPr>
          <w:rFonts w:ascii="宋体" w:hAnsi="宋体"/>
          <w:sz w:val="24"/>
        </w:rPr>
        <w:t>综合生活污水量总变化系数为</w:t>
      </w:r>
      <w:r>
        <w:rPr>
          <w:rFonts w:ascii="宋体" w:hAnsi="宋体" w:hint="eastAsia"/>
          <w:sz w:val="24"/>
        </w:rPr>
        <w:t>2</w:t>
      </w:r>
      <w:r>
        <w:rPr>
          <w:rFonts w:ascii="宋体" w:hAnsi="宋体"/>
          <w:sz w:val="24"/>
        </w:rPr>
        <w:t>.3。</w:t>
      </w:r>
    </w:p>
    <w:p w:rsidR="00567C15" w:rsidRDefault="00ED06DE">
      <w:pPr>
        <w:spacing w:line="360" w:lineRule="auto"/>
        <w:ind w:firstLineChars="200" w:firstLine="480"/>
        <w:jc w:val="left"/>
        <w:rPr>
          <w:rFonts w:ascii="宋体" w:hAnsi="宋体"/>
          <w:sz w:val="24"/>
        </w:rPr>
      </w:pPr>
      <w:r>
        <w:rPr>
          <w:rFonts w:ascii="宋体" w:hAnsi="宋体" w:hint="eastAsia"/>
          <w:sz w:val="24"/>
        </w:rPr>
        <w:t>（4）污水收集率</w:t>
      </w:r>
    </w:p>
    <w:p w:rsidR="00567C15" w:rsidRDefault="00ED06DE">
      <w:pPr>
        <w:spacing w:line="360" w:lineRule="auto"/>
        <w:ind w:firstLineChars="200" w:firstLine="480"/>
        <w:jc w:val="left"/>
        <w:rPr>
          <w:rFonts w:ascii="宋体" w:hAnsi="宋体"/>
          <w:sz w:val="24"/>
        </w:rPr>
      </w:pPr>
      <w:r>
        <w:rPr>
          <w:rFonts w:ascii="宋体" w:hAnsi="宋体" w:hint="eastAsia"/>
          <w:sz w:val="24"/>
        </w:rPr>
        <w:t>考虑到近远期污水规划的可实施性，近期污水管线主要布置在镇区的主要街道，以满足两侧公服设施及商业设施的排水需求，污水收集率为70%；远期污水收集率为100%。</w:t>
      </w:r>
    </w:p>
    <w:p w:rsidR="00567C15" w:rsidRDefault="00ED06DE">
      <w:pPr>
        <w:spacing w:line="360" w:lineRule="auto"/>
        <w:ind w:firstLineChars="200" w:firstLine="480"/>
        <w:jc w:val="left"/>
        <w:rPr>
          <w:rFonts w:ascii="宋体" w:hAnsi="宋体"/>
          <w:sz w:val="24"/>
        </w:rPr>
      </w:pPr>
      <w:r>
        <w:rPr>
          <w:rFonts w:ascii="宋体" w:hAnsi="宋体"/>
          <w:sz w:val="24"/>
        </w:rPr>
        <w:t>2.污水量预测</w:t>
      </w:r>
    </w:p>
    <w:p w:rsidR="00567C15" w:rsidRDefault="00567C15">
      <w:pPr>
        <w:spacing w:line="360" w:lineRule="auto"/>
        <w:ind w:firstLineChars="200" w:firstLine="480"/>
        <w:jc w:val="left"/>
        <w:rPr>
          <w:rFonts w:ascii="宋体" w:hAnsi="宋体"/>
          <w:sz w:val="24"/>
        </w:rPr>
      </w:pPr>
      <w:r w:rsidRPr="00567C15">
        <w:rPr>
          <w:rFonts w:ascii="宋体" w:hAnsi="宋体"/>
          <w:sz w:val="24"/>
        </w:rPr>
        <w:object w:dxaOrig="2480" w:dyaOrig="700">
          <v:shape id="_x0000_i1038" type="#_x0000_t75" style="width:123.75pt;height:35.25pt" o:ole="">
            <v:imagedata r:id="rId38" o:title=""/>
          </v:shape>
          <o:OLEObject Type="Embed" ProgID="Equation.3" ShapeID="_x0000_i1038" DrawAspect="Content" ObjectID="_1730101209" r:id="rId39"/>
        </w:object>
      </w:r>
    </w:p>
    <w:p w:rsidR="00567C15" w:rsidRDefault="00ED06DE">
      <w:pPr>
        <w:spacing w:line="360" w:lineRule="auto"/>
        <w:ind w:firstLineChars="200" w:firstLine="480"/>
        <w:jc w:val="left"/>
        <w:rPr>
          <w:rFonts w:ascii="宋体" w:hAnsi="宋体"/>
          <w:sz w:val="24"/>
        </w:rPr>
      </w:pPr>
      <w:r>
        <w:rPr>
          <w:rFonts w:ascii="宋体" w:hAnsi="宋体"/>
          <w:sz w:val="24"/>
        </w:rPr>
        <w:t>Q污——污水量</w:t>
      </w:r>
    </w:p>
    <w:p w:rsidR="00567C15" w:rsidRDefault="00ED06DE">
      <w:pPr>
        <w:spacing w:line="360" w:lineRule="auto"/>
        <w:ind w:firstLineChars="200" w:firstLine="480"/>
        <w:jc w:val="left"/>
        <w:rPr>
          <w:rFonts w:ascii="宋体" w:hAnsi="宋体"/>
          <w:sz w:val="24"/>
        </w:rPr>
      </w:pPr>
      <w:r>
        <w:rPr>
          <w:rFonts w:ascii="宋体" w:hAnsi="宋体"/>
          <w:sz w:val="24"/>
        </w:rPr>
        <w:t>q高——最高日用水量</w:t>
      </w:r>
    </w:p>
    <w:p w:rsidR="00567C15" w:rsidRDefault="00ED06DE">
      <w:pPr>
        <w:spacing w:line="360" w:lineRule="auto"/>
        <w:ind w:firstLineChars="200" w:firstLine="480"/>
        <w:jc w:val="left"/>
        <w:rPr>
          <w:rFonts w:ascii="宋体" w:hAnsi="宋体"/>
          <w:sz w:val="24"/>
        </w:rPr>
      </w:pPr>
      <w:r>
        <w:rPr>
          <w:rFonts w:ascii="宋体" w:hAnsi="宋体"/>
          <w:sz w:val="24"/>
        </w:rPr>
        <w:t>n——</w:t>
      </w:r>
      <w:r>
        <w:rPr>
          <w:rFonts w:ascii="宋体" w:hAnsi="宋体" w:hint="eastAsia"/>
          <w:sz w:val="24"/>
        </w:rPr>
        <w:t>污水排放系数</w:t>
      </w:r>
      <w:r>
        <w:rPr>
          <w:rFonts w:ascii="宋体" w:hAnsi="宋体"/>
          <w:sz w:val="24"/>
        </w:rPr>
        <w:t>，本规划取80%</w:t>
      </w:r>
    </w:p>
    <w:p w:rsidR="00567C15" w:rsidRDefault="00ED06DE">
      <w:pPr>
        <w:spacing w:line="360" w:lineRule="auto"/>
        <w:ind w:firstLineChars="200" w:firstLine="480"/>
        <w:jc w:val="left"/>
        <w:rPr>
          <w:rFonts w:ascii="宋体" w:hAnsi="宋体"/>
          <w:sz w:val="24"/>
        </w:rPr>
      </w:pPr>
      <w:r>
        <w:rPr>
          <w:rFonts w:ascii="宋体" w:hAnsi="宋体"/>
          <w:sz w:val="24"/>
        </w:rPr>
        <w:t>c——截污系数</w:t>
      </w:r>
    </w:p>
    <w:p w:rsidR="00567C15" w:rsidRDefault="00ED06DE">
      <w:pPr>
        <w:spacing w:line="360" w:lineRule="auto"/>
        <w:ind w:firstLineChars="200" w:firstLine="480"/>
        <w:jc w:val="left"/>
        <w:rPr>
          <w:rFonts w:ascii="宋体" w:hAnsi="宋体"/>
          <w:sz w:val="24"/>
        </w:rPr>
      </w:pPr>
      <w:r>
        <w:rPr>
          <w:rFonts w:ascii="宋体" w:hAnsi="宋体"/>
          <w:sz w:val="24"/>
        </w:rPr>
        <w:t>Kd——供水量日变化系数，本规划取1.</w:t>
      </w:r>
      <w:r>
        <w:rPr>
          <w:rFonts w:ascii="宋体" w:hAnsi="宋体" w:hint="eastAsia"/>
          <w:sz w:val="24"/>
        </w:rPr>
        <w:t>5</w:t>
      </w:r>
    </w:p>
    <w:p w:rsidR="00567C15" w:rsidRDefault="00ED06DE">
      <w:pPr>
        <w:spacing w:line="360" w:lineRule="auto"/>
        <w:ind w:firstLineChars="200" w:firstLine="480"/>
        <w:jc w:val="left"/>
        <w:rPr>
          <w:rFonts w:ascii="宋体" w:hAnsi="宋体"/>
          <w:sz w:val="24"/>
        </w:rPr>
      </w:pPr>
      <w:r>
        <w:rPr>
          <w:rFonts w:ascii="宋体" w:hAnsi="宋体"/>
          <w:sz w:val="24"/>
        </w:rPr>
        <w:t>a——</w:t>
      </w:r>
      <w:r>
        <w:rPr>
          <w:rFonts w:ascii="宋体" w:hAnsi="宋体" w:hint="eastAsia"/>
          <w:sz w:val="24"/>
        </w:rPr>
        <w:t>地下水入渗率</w:t>
      </w:r>
      <w:r>
        <w:rPr>
          <w:rFonts w:ascii="宋体" w:hAnsi="宋体"/>
          <w:sz w:val="24"/>
        </w:rPr>
        <w:t>，本规划取10%</w:t>
      </w:r>
    </w:p>
    <w:p w:rsidR="00567C15" w:rsidRDefault="00ED06DE">
      <w:pPr>
        <w:spacing w:line="360" w:lineRule="auto"/>
        <w:ind w:firstLineChars="200" w:firstLine="480"/>
        <w:jc w:val="left"/>
        <w:rPr>
          <w:rFonts w:ascii="宋体" w:hAnsi="宋体"/>
          <w:sz w:val="24"/>
        </w:rPr>
      </w:pPr>
      <w:r>
        <w:rPr>
          <w:rFonts w:ascii="宋体" w:hAnsi="宋体" w:hint="eastAsia"/>
          <w:sz w:val="24"/>
        </w:rPr>
        <w:t>b</w:t>
      </w:r>
      <w:r>
        <w:rPr>
          <w:rFonts w:ascii="宋体" w:hAnsi="宋体"/>
          <w:sz w:val="24"/>
        </w:rPr>
        <w:t>——</w:t>
      </w:r>
      <w:r>
        <w:rPr>
          <w:rFonts w:ascii="宋体" w:hAnsi="宋体" w:hint="eastAsia"/>
          <w:sz w:val="24"/>
        </w:rPr>
        <w:t>污水收集率，近期取70%，远期取100%。</w:t>
      </w:r>
    </w:p>
    <w:p w:rsidR="00567C15" w:rsidRDefault="00ED06DE">
      <w:pPr>
        <w:spacing w:line="360" w:lineRule="auto"/>
        <w:ind w:firstLineChars="200" w:firstLine="480"/>
        <w:jc w:val="left"/>
        <w:rPr>
          <w:rFonts w:ascii="宋体" w:hAnsi="宋体"/>
          <w:sz w:val="24"/>
        </w:rPr>
      </w:pPr>
      <w:r>
        <w:rPr>
          <w:rFonts w:ascii="宋体" w:hAnsi="宋体"/>
          <w:sz w:val="24"/>
        </w:rPr>
        <w:t>规划近期（</w:t>
      </w:r>
      <w:r>
        <w:rPr>
          <w:rFonts w:ascii="宋体" w:hAnsi="宋体" w:hint="eastAsia"/>
          <w:sz w:val="24"/>
        </w:rPr>
        <w:t>2025</w:t>
      </w:r>
      <w:r>
        <w:rPr>
          <w:rFonts w:ascii="宋体" w:hAnsi="宋体"/>
          <w:sz w:val="24"/>
        </w:rPr>
        <w:t>年）平均日污水量为</w:t>
      </w:r>
      <w:r>
        <w:rPr>
          <w:rFonts w:ascii="宋体" w:hAnsi="宋体" w:hint="eastAsia"/>
          <w:sz w:val="24"/>
        </w:rPr>
        <w:t>73.92</w:t>
      </w:r>
      <w:r>
        <w:rPr>
          <w:rFonts w:ascii="宋体" w:hAnsi="宋体"/>
          <w:sz w:val="24"/>
        </w:rPr>
        <w:t>m3/d，规划远期（203</w:t>
      </w:r>
      <w:r>
        <w:rPr>
          <w:rFonts w:ascii="宋体" w:hAnsi="宋体" w:hint="eastAsia"/>
          <w:sz w:val="24"/>
        </w:rPr>
        <w:t>5</w:t>
      </w:r>
      <w:r>
        <w:rPr>
          <w:rFonts w:ascii="宋体" w:hAnsi="宋体"/>
          <w:sz w:val="24"/>
        </w:rPr>
        <w:t>年）平均日污水量为</w:t>
      </w:r>
      <w:r>
        <w:rPr>
          <w:rFonts w:ascii="宋体" w:hAnsi="宋体" w:hint="eastAsia"/>
          <w:sz w:val="24"/>
        </w:rPr>
        <w:t>1267.2</w:t>
      </w:r>
      <w:r>
        <w:rPr>
          <w:rFonts w:ascii="宋体" w:hAnsi="宋体"/>
          <w:sz w:val="24"/>
        </w:rPr>
        <w:t>m3/d。</w:t>
      </w:r>
    </w:p>
    <w:p w:rsidR="00567C15" w:rsidRDefault="00ED06DE">
      <w:pPr>
        <w:pStyle w:val="2"/>
      </w:pPr>
      <w:bookmarkStart w:id="135" w:name="_Toc21663"/>
      <w:bookmarkStart w:id="136" w:name="_Toc3178"/>
      <w:bookmarkStart w:id="137" w:name="_Toc24346"/>
      <w:r>
        <w:t>第</w:t>
      </w:r>
      <w:r>
        <w:rPr>
          <w:rFonts w:hint="eastAsia"/>
        </w:rPr>
        <w:t>十</w:t>
      </w:r>
      <w:r>
        <w:t>章</w:t>
      </w:r>
      <w:r>
        <w:t xml:space="preserve"> </w:t>
      </w:r>
      <w:r>
        <w:t>排水受纳</w:t>
      </w:r>
      <w:r>
        <w:rPr>
          <w:rFonts w:hint="eastAsia"/>
        </w:rPr>
        <w:t>分析</w:t>
      </w:r>
      <w:bookmarkEnd w:id="135"/>
      <w:bookmarkEnd w:id="136"/>
      <w:bookmarkEnd w:id="137"/>
    </w:p>
    <w:p w:rsidR="00567C15" w:rsidRDefault="00ED06DE">
      <w:pPr>
        <w:pStyle w:val="3"/>
      </w:pPr>
      <w:bookmarkStart w:id="138" w:name="_Toc17094"/>
      <w:bookmarkStart w:id="139" w:name="_Toc16830"/>
      <w:r>
        <w:rPr>
          <w:rFonts w:hint="eastAsia"/>
        </w:rPr>
        <w:t>10</w:t>
      </w:r>
      <w:r>
        <w:t>.1</w:t>
      </w:r>
      <w:r>
        <w:t>水域基本特征</w:t>
      </w:r>
      <w:bookmarkEnd w:id="138"/>
      <w:bookmarkEnd w:id="139"/>
    </w:p>
    <w:p w:rsidR="00567C15" w:rsidRDefault="00ED06DE">
      <w:pPr>
        <w:spacing w:line="360" w:lineRule="auto"/>
        <w:ind w:firstLineChars="200" w:firstLine="480"/>
        <w:jc w:val="left"/>
        <w:rPr>
          <w:rFonts w:ascii="宋体" w:hAnsi="宋体"/>
          <w:sz w:val="24"/>
        </w:rPr>
      </w:pPr>
      <w:r>
        <w:rPr>
          <w:rFonts w:ascii="宋体" w:hAnsi="宋体" w:hint="eastAsia"/>
          <w:sz w:val="24"/>
        </w:rPr>
        <w:t>毛都站镇区无可供排水的受纳水系</w:t>
      </w:r>
      <w:r>
        <w:rPr>
          <w:rFonts w:ascii="宋体" w:hAnsi="宋体"/>
          <w:sz w:val="24"/>
        </w:rPr>
        <w:t>。</w:t>
      </w:r>
    </w:p>
    <w:p w:rsidR="00567C15" w:rsidRDefault="00ED06DE">
      <w:pPr>
        <w:pStyle w:val="3"/>
      </w:pPr>
      <w:bookmarkStart w:id="140" w:name="_Toc24779"/>
      <w:bookmarkStart w:id="141" w:name="_Toc29886"/>
      <w:r>
        <w:rPr>
          <w:rFonts w:hint="eastAsia"/>
        </w:rPr>
        <w:lastRenderedPageBreak/>
        <w:t>10</w:t>
      </w:r>
      <w:r>
        <w:t>.</w:t>
      </w:r>
      <w:r>
        <w:rPr>
          <w:rFonts w:hint="eastAsia"/>
        </w:rPr>
        <w:t>2</w:t>
      </w:r>
      <w:r>
        <w:rPr>
          <w:rFonts w:hint="eastAsia"/>
        </w:rPr>
        <w:t>纳污方案确定</w:t>
      </w:r>
      <w:bookmarkEnd w:id="140"/>
      <w:bookmarkEnd w:id="141"/>
    </w:p>
    <w:p w:rsidR="00567C15" w:rsidRDefault="00ED06DE">
      <w:pPr>
        <w:spacing w:line="360" w:lineRule="auto"/>
        <w:ind w:firstLineChars="200" w:firstLine="480"/>
        <w:jc w:val="left"/>
        <w:rPr>
          <w:rFonts w:ascii="宋体" w:hAnsi="宋体"/>
          <w:sz w:val="24"/>
        </w:rPr>
      </w:pPr>
      <w:r>
        <w:rPr>
          <w:rFonts w:ascii="宋体" w:hAnsi="宋体" w:hint="eastAsia"/>
          <w:sz w:val="24"/>
        </w:rPr>
        <w:t>毛都站镇镇区周边由于没有可供排污受纳的水体，无法将污水处理站处理达标的生活污水直接排放到受纳水体，考虑到污水量较小的特点和排水的需求，确定毛都站镇排污方案为，近期（2025年）在毛都站镇污水处理站附近修建可容纳1.5万m³污水的池塘，远期（2035年）扩建至19.5万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sz w:val="24"/>
        </w:rPr>
        <w:t>污水处理站规划</w:t>
      </w:r>
      <w:r>
        <w:rPr>
          <w:rFonts w:ascii="宋体" w:hAnsi="宋体" w:hint="eastAsia"/>
          <w:sz w:val="24"/>
        </w:rPr>
        <w:t>纳污方案</w:t>
      </w:r>
      <w:r>
        <w:rPr>
          <w:rFonts w:ascii="宋体" w:hAnsi="宋体"/>
          <w:sz w:val="24"/>
        </w:rPr>
        <w:t>情况如表</w:t>
      </w:r>
      <w:r>
        <w:rPr>
          <w:rFonts w:ascii="宋体" w:hAnsi="宋体" w:hint="eastAsia"/>
          <w:sz w:val="24"/>
        </w:rPr>
        <w:t>10</w:t>
      </w:r>
      <w:r>
        <w:rPr>
          <w:rFonts w:ascii="宋体" w:hAnsi="宋体"/>
          <w:sz w:val="24"/>
        </w:rPr>
        <w:t>-2所示。</w:t>
      </w:r>
    </w:p>
    <w:p w:rsidR="00567C15" w:rsidRDefault="00ED06DE">
      <w:pPr>
        <w:jc w:val="center"/>
        <w:rPr>
          <w:rFonts w:ascii="宋体" w:hAnsi="宋体"/>
          <w:sz w:val="24"/>
        </w:rPr>
      </w:pPr>
      <w:r>
        <w:rPr>
          <w:rFonts w:ascii="宋体" w:hAnsi="宋体"/>
          <w:sz w:val="24"/>
        </w:rPr>
        <w:t>表</w:t>
      </w:r>
      <w:r>
        <w:rPr>
          <w:rFonts w:ascii="宋体" w:hAnsi="宋体" w:hint="eastAsia"/>
          <w:sz w:val="24"/>
        </w:rPr>
        <w:t>10</w:t>
      </w:r>
      <w:r>
        <w:rPr>
          <w:rFonts w:ascii="宋体" w:hAnsi="宋体"/>
          <w:sz w:val="24"/>
        </w:rPr>
        <w:t xml:space="preserve">-2 </w:t>
      </w:r>
      <w:r>
        <w:rPr>
          <w:rFonts w:ascii="宋体" w:hAnsi="宋体" w:hint="eastAsia"/>
          <w:sz w:val="24"/>
        </w:rPr>
        <w:t>毛都站镇</w:t>
      </w:r>
      <w:r>
        <w:rPr>
          <w:rFonts w:ascii="宋体" w:hAnsi="宋体"/>
          <w:sz w:val="24"/>
        </w:rPr>
        <w:t>规划</w:t>
      </w:r>
      <w:r>
        <w:rPr>
          <w:rFonts w:ascii="宋体" w:hAnsi="宋体" w:hint="eastAsia"/>
          <w:sz w:val="24"/>
        </w:rPr>
        <w:t>纳污方案</w:t>
      </w:r>
      <w:r>
        <w:rPr>
          <w:rFonts w:ascii="宋体" w:hAnsi="宋体"/>
          <w:sz w:val="24"/>
        </w:rPr>
        <w:t>一览表</w:t>
      </w:r>
    </w:p>
    <w:tbl>
      <w:tblPr>
        <w:tblpPr w:leftFromText="180" w:rightFromText="180" w:vertAnchor="text" w:horzAnchor="page" w:tblpX="12163" w:tblpY="58"/>
        <w:tblOverlap w:val="nev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2"/>
        <w:gridCol w:w="3458"/>
        <w:gridCol w:w="1305"/>
        <w:gridCol w:w="1171"/>
        <w:gridCol w:w="1175"/>
        <w:gridCol w:w="1174"/>
        <w:gridCol w:w="1434"/>
      </w:tblGrid>
      <w:tr w:rsidR="00567C15">
        <w:trPr>
          <w:trHeight w:val="454"/>
        </w:trPr>
        <w:tc>
          <w:tcPr>
            <w:tcW w:w="291" w:type="pct"/>
            <w:vAlign w:val="center"/>
          </w:tcPr>
          <w:p w:rsidR="00567C15" w:rsidRDefault="00ED06DE">
            <w:pPr>
              <w:jc w:val="center"/>
              <w:rPr>
                <w:rFonts w:ascii="宋体" w:hAnsi="宋体"/>
                <w:sz w:val="24"/>
              </w:rPr>
            </w:pPr>
            <w:r>
              <w:rPr>
                <w:rFonts w:ascii="宋体" w:hAnsi="宋体"/>
                <w:sz w:val="24"/>
              </w:rPr>
              <w:t>序号</w:t>
            </w:r>
          </w:p>
        </w:tc>
        <w:tc>
          <w:tcPr>
            <w:tcW w:w="1674" w:type="pct"/>
            <w:vAlign w:val="center"/>
          </w:tcPr>
          <w:p w:rsidR="00567C15" w:rsidRDefault="00ED06DE">
            <w:pPr>
              <w:jc w:val="center"/>
              <w:rPr>
                <w:rFonts w:ascii="宋体" w:hAnsi="宋体"/>
                <w:sz w:val="24"/>
              </w:rPr>
            </w:pPr>
            <w:r>
              <w:rPr>
                <w:rFonts w:ascii="宋体" w:hAnsi="宋体"/>
                <w:sz w:val="24"/>
              </w:rPr>
              <w:t>污水处理站名称</w:t>
            </w:r>
          </w:p>
        </w:tc>
        <w:tc>
          <w:tcPr>
            <w:tcW w:w="632" w:type="pct"/>
            <w:vAlign w:val="center"/>
          </w:tcPr>
          <w:p w:rsidR="00567C15" w:rsidRDefault="00ED06DE">
            <w:pPr>
              <w:jc w:val="center"/>
              <w:rPr>
                <w:rFonts w:ascii="宋体" w:hAnsi="宋体"/>
                <w:sz w:val="24"/>
              </w:rPr>
            </w:pPr>
            <w:r>
              <w:rPr>
                <w:rFonts w:ascii="宋体" w:hAnsi="宋体"/>
                <w:sz w:val="24"/>
              </w:rPr>
              <w:t>近期</w:t>
            </w:r>
            <w:r>
              <w:rPr>
                <w:rFonts w:ascii="宋体" w:hAnsi="宋体" w:hint="eastAsia"/>
                <w:sz w:val="24"/>
              </w:rPr>
              <w:t>（2025）所需</w:t>
            </w:r>
            <w:r>
              <w:rPr>
                <w:rFonts w:ascii="宋体" w:hAnsi="宋体"/>
                <w:sz w:val="24"/>
              </w:rPr>
              <w:t>规模      (</w:t>
            </w:r>
            <w:r>
              <w:rPr>
                <w:rFonts w:ascii="宋体" w:hAnsi="宋体" w:hint="eastAsia"/>
                <w:sz w:val="24"/>
              </w:rPr>
              <w:t>m³/日</w:t>
            </w:r>
            <w:r>
              <w:rPr>
                <w:rFonts w:ascii="宋体" w:hAnsi="宋体"/>
                <w:sz w:val="24"/>
              </w:rPr>
              <w:t>)</w:t>
            </w:r>
          </w:p>
        </w:tc>
        <w:tc>
          <w:tcPr>
            <w:tcW w:w="567" w:type="pct"/>
            <w:tcMar>
              <w:left w:w="0" w:type="dxa"/>
              <w:right w:w="0" w:type="dxa"/>
            </w:tcMar>
            <w:vAlign w:val="center"/>
          </w:tcPr>
          <w:p w:rsidR="00567C15" w:rsidRDefault="00ED06DE">
            <w:pPr>
              <w:jc w:val="center"/>
              <w:rPr>
                <w:rFonts w:ascii="宋体" w:hAnsi="宋体"/>
                <w:sz w:val="24"/>
              </w:rPr>
            </w:pPr>
            <w:r>
              <w:rPr>
                <w:rFonts w:ascii="宋体" w:hAnsi="宋体"/>
                <w:sz w:val="24"/>
              </w:rPr>
              <w:t>远期</w:t>
            </w:r>
            <w:r>
              <w:rPr>
                <w:rFonts w:ascii="宋体" w:hAnsi="宋体" w:hint="eastAsia"/>
                <w:sz w:val="24"/>
              </w:rPr>
              <w:t>（2035）所需</w:t>
            </w:r>
            <w:r>
              <w:rPr>
                <w:rFonts w:ascii="宋体" w:hAnsi="宋体"/>
                <w:sz w:val="24"/>
              </w:rPr>
              <w:t>规模</w:t>
            </w:r>
          </w:p>
          <w:p w:rsidR="00567C15" w:rsidRDefault="00ED06DE">
            <w:pPr>
              <w:jc w:val="center"/>
              <w:rPr>
                <w:rFonts w:ascii="宋体" w:hAnsi="宋体"/>
                <w:sz w:val="24"/>
              </w:rPr>
            </w:pPr>
            <w:r>
              <w:rPr>
                <w:rFonts w:ascii="宋体" w:hAnsi="宋体"/>
                <w:sz w:val="24"/>
              </w:rPr>
              <w:t>(</w:t>
            </w:r>
            <w:r>
              <w:rPr>
                <w:rFonts w:ascii="宋体" w:hAnsi="宋体" w:hint="eastAsia"/>
                <w:sz w:val="24"/>
              </w:rPr>
              <w:t>m³/日</w:t>
            </w:r>
            <w:r>
              <w:rPr>
                <w:rFonts w:ascii="宋体" w:hAnsi="宋体"/>
                <w:sz w:val="24"/>
              </w:rPr>
              <w:t>)</w:t>
            </w:r>
          </w:p>
        </w:tc>
        <w:tc>
          <w:tcPr>
            <w:tcW w:w="569" w:type="pct"/>
            <w:vAlign w:val="center"/>
          </w:tcPr>
          <w:p w:rsidR="00567C15" w:rsidRDefault="00ED06DE">
            <w:pPr>
              <w:jc w:val="center"/>
              <w:rPr>
                <w:rFonts w:ascii="宋体" w:hAnsi="宋体"/>
                <w:sz w:val="24"/>
              </w:rPr>
            </w:pPr>
            <w:r>
              <w:rPr>
                <w:rFonts w:ascii="宋体" w:hAnsi="宋体" w:hint="eastAsia"/>
                <w:sz w:val="24"/>
              </w:rPr>
              <w:t>纳污方案</w:t>
            </w:r>
          </w:p>
        </w:tc>
        <w:tc>
          <w:tcPr>
            <w:tcW w:w="569" w:type="pct"/>
            <w:vAlign w:val="center"/>
          </w:tcPr>
          <w:p w:rsidR="00567C15" w:rsidRDefault="00ED06DE">
            <w:pPr>
              <w:jc w:val="center"/>
              <w:rPr>
                <w:rFonts w:ascii="宋体" w:hAnsi="宋体"/>
                <w:sz w:val="24"/>
              </w:rPr>
            </w:pPr>
            <w:r>
              <w:rPr>
                <w:rFonts w:ascii="宋体" w:hAnsi="宋体"/>
                <w:sz w:val="24"/>
              </w:rPr>
              <w:t>污水排放标准</w:t>
            </w:r>
          </w:p>
        </w:tc>
        <w:tc>
          <w:tcPr>
            <w:tcW w:w="695" w:type="pct"/>
            <w:vAlign w:val="center"/>
          </w:tcPr>
          <w:p w:rsidR="00567C15" w:rsidRDefault="00ED06DE">
            <w:pPr>
              <w:jc w:val="center"/>
              <w:rPr>
                <w:rFonts w:ascii="宋体" w:hAnsi="宋体"/>
                <w:sz w:val="24"/>
              </w:rPr>
            </w:pPr>
            <w:r>
              <w:rPr>
                <w:rFonts w:ascii="宋体" w:hAnsi="宋体"/>
                <w:sz w:val="24"/>
              </w:rPr>
              <w:t>备注</w:t>
            </w:r>
          </w:p>
        </w:tc>
      </w:tr>
      <w:tr w:rsidR="00567C15">
        <w:trPr>
          <w:trHeight w:val="454"/>
        </w:trPr>
        <w:tc>
          <w:tcPr>
            <w:tcW w:w="291" w:type="pct"/>
            <w:vAlign w:val="center"/>
          </w:tcPr>
          <w:p w:rsidR="00567C15" w:rsidRDefault="00ED06DE">
            <w:pPr>
              <w:jc w:val="center"/>
              <w:rPr>
                <w:rFonts w:ascii="宋体" w:hAnsi="宋体"/>
                <w:sz w:val="24"/>
              </w:rPr>
            </w:pPr>
            <w:r>
              <w:rPr>
                <w:rFonts w:ascii="宋体" w:hAnsi="宋体"/>
                <w:sz w:val="24"/>
              </w:rPr>
              <w:t>1</w:t>
            </w:r>
          </w:p>
        </w:tc>
        <w:tc>
          <w:tcPr>
            <w:tcW w:w="1674" w:type="pct"/>
            <w:vAlign w:val="center"/>
          </w:tcPr>
          <w:p w:rsidR="00567C15" w:rsidRDefault="00ED06DE">
            <w:pPr>
              <w:jc w:val="center"/>
              <w:rPr>
                <w:rFonts w:ascii="宋体" w:hAnsi="宋体"/>
                <w:sz w:val="24"/>
              </w:rPr>
            </w:pPr>
            <w:r>
              <w:rPr>
                <w:rFonts w:ascii="宋体" w:hAnsi="宋体" w:hint="eastAsia"/>
                <w:sz w:val="24"/>
              </w:rPr>
              <w:t>毛都站镇污水处理站</w:t>
            </w:r>
          </w:p>
        </w:tc>
        <w:tc>
          <w:tcPr>
            <w:tcW w:w="632" w:type="pct"/>
            <w:vAlign w:val="center"/>
          </w:tcPr>
          <w:p w:rsidR="00567C15" w:rsidRDefault="00ED06DE">
            <w:pPr>
              <w:jc w:val="center"/>
              <w:rPr>
                <w:rFonts w:ascii="宋体" w:hAnsi="宋体"/>
                <w:sz w:val="24"/>
              </w:rPr>
            </w:pPr>
            <w:r>
              <w:rPr>
                <w:rFonts w:ascii="宋体" w:hAnsi="宋体" w:hint="eastAsia"/>
                <w:sz w:val="24"/>
              </w:rPr>
              <w:t>100</w:t>
            </w:r>
          </w:p>
        </w:tc>
        <w:tc>
          <w:tcPr>
            <w:tcW w:w="567" w:type="pct"/>
            <w:vAlign w:val="center"/>
          </w:tcPr>
          <w:p w:rsidR="00567C15" w:rsidRDefault="00ED06DE">
            <w:pPr>
              <w:jc w:val="center"/>
              <w:rPr>
                <w:rFonts w:ascii="宋体" w:hAnsi="宋体"/>
                <w:sz w:val="24"/>
              </w:rPr>
            </w:pPr>
            <w:r>
              <w:rPr>
                <w:rFonts w:ascii="宋体" w:hAnsi="宋体" w:hint="eastAsia"/>
                <w:sz w:val="24"/>
              </w:rPr>
              <w:t>1300</w:t>
            </w:r>
          </w:p>
        </w:tc>
        <w:tc>
          <w:tcPr>
            <w:tcW w:w="569" w:type="pct"/>
            <w:vAlign w:val="center"/>
          </w:tcPr>
          <w:p w:rsidR="00567C15" w:rsidRDefault="00ED06DE">
            <w:pPr>
              <w:jc w:val="center"/>
              <w:rPr>
                <w:rFonts w:ascii="宋体" w:hAnsi="宋体"/>
                <w:sz w:val="24"/>
              </w:rPr>
            </w:pPr>
            <w:r>
              <w:rPr>
                <w:rFonts w:ascii="宋体" w:hAnsi="宋体" w:hint="eastAsia"/>
                <w:sz w:val="24"/>
              </w:rPr>
              <w:t>渔业养殖农业灌溉</w:t>
            </w:r>
          </w:p>
        </w:tc>
        <w:tc>
          <w:tcPr>
            <w:tcW w:w="569" w:type="pct"/>
            <w:vAlign w:val="center"/>
          </w:tcPr>
          <w:p w:rsidR="00567C15" w:rsidRDefault="00ED06DE">
            <w:pPr>
              <w:jc w:val="center"/>
              <w:rPr>
                <w:rFonts w:ascii="宋体" w:hAnsi="宋体"/>
                <w:sz w:val="24"/>
              </w:rPr>
            </w:pPr>
            <w:r>
              <w:rPr>
                <w:rFonts w:ascii="宋体" w:hAnsi="宋体" w:hint="eastAsia"/>
                <w:sz w:val="24"/>
              </w:rPr>
              <w:t xml:space="preserve">渔业水质标准 </w:t>
            </w:r>
          </w:p>
        </w:tc>
        <w:tc>
          <w:tcPr>
            <w:tcW w:w="695" w:type="pct"/>
            <w:vAlign w:val="center"/>
          </w:tcPr>
          <w:p w:rsidR="00567C15" w:rsidRDefault="00567C15">
            <w:pPr>
              <w:jc w:val="center"/>
              <w:rPr>
                <w:rFonts w:ascii="宋体" w:hAnsi="宋体"/>
                <w:sz w:val="24"/>
              </w:rPr>
            </w:pPr>
          </w:p>
        </w:tc>
      </w:tr>
    </w:tbl>
    <w:p w:rsidR="00567C15" w:rsidRDefault="00ED06DE">
      <w:pPr>
        <w:spacing w:line="360" w:lineRule="auto"/>
        <w:ind w:firstLineChars="200" w:firstLine="480"/>
        <w:jc w:val="left"/>
        <w:rPr>
          <w:rFonts w:ascii="宋体" w:hAnsi="宋体" w:cs="宋体"/>
          <w:color w:val="FF0000"/>
          <w:sz w:val="24"/>
        </w:rPr>
      </w:pPr>
      <w:r>
        <w:rPr>
          <w:rFonts w:ascii="宋体" w:hAnsi="宋体" w:hint="eastAsia"/>
          <w:sz w:val="24"/>
        </w:rPr>
        <w:t>毛都站镇规划在镇区区北侧建设污水处理站，位于东四街与北四路交汇处以南</w:t>
      </w:r>
      <w:r>
        <w:rPr>
          <w:rFonts w:ascii="宋体" w:hAnsi="宋体"/>
          <w:sz w:val="24"/>
        </w:rPr>
        <w:t>，</w:t>
      </w:r>
      <w:r>
        <w:rPr>
          <w:rFonts w:ascii="宋体" w:hAnsi="宋体" w:hint="eastAsia"/>
          <w:sz w:val="24"/>
        </w:rPr>
        <w:t>纳污方案为渔业养殖和农业灌溉</w:t>
      </w:r>
      <w:r>
        <w:rPr>
          <w:rFonts w:ascii="宋体" w:hAnsi="宋体"/>
          <w:sz w:val="24"/>
        </w:rPr>
        <w:t>，</w:t>
      </w:r>
      <w:r>
        <w:rPr>
          <w:rFonts w:ascii="宋体" w:hAnsi="宋体" w:hint="eastAsia"/>
          <w:sz w:val="24"/>
        </w:rPr>
        <w:t>污水站</w:t>
      </w:r>
      <w:r>
        <w:rPr>
          <w:rFonts w:ascii="宋体" w:hAnsi="宋体"/>
          <w:sz w:val="24"/>
        </w:rPr>
        <w:t>排放标准为</w:t>
      </w:r>
      <w:r>
        <w:rPr>
          <w:rFonts w:ascii="宋体" w:hAnsi="宋体" w:hint="eastAsia"/>
          <w:sz w:val="24"/>
        </w:rPr>
        <w:t>达到渔业水质标准</w:t>
      </w:r>
      <w:r>
        <w:rPr>
          <w:rFonts w:ascii="宋体" w:hAnsi="宋体"/>
          <w:sz w:val="24"/>
        </w:rPr>
        <w:t>。</w:t>
      </w:r>
    </w:p>
    <w:p w:rsidR="00567C15" w:rsidRDefault="00ED06DE">
      <w:pPr>
        <w:pStyle w:val="1"/>
      </w:pPr>
      <w:r>
        <w:br w:type="page"/>
      </w:r>
      <w:bookmarkStart w:id="142" w:name="_Toc25434"/>
      <w:bookmarkStart w:id="143" w:name="_Toc21398"/>
      <w:bookmarkStart w:id="144" w:name="_Toc12707"/>
      <w:r>
        <w:lastRenderedPageBreak/>
        <w:t>第</w:t>
      </w:r>
      <w:r>
        <w:rPr>
          <w:rFonts w:hint="eastAsia"/>
          <w:lang w:eastAsia="zh-CN"/>
        </w:rPr>
        <w:t>四</w:t>
      </w:r>
      <w:r>
        <w:t>篇</w:t>
      </w:r>
      <w:r>
        <w:rPr>
          <w:rFonts w:hint="eastAsia"/>
        </w:rPr>
        <w:t xml:space="preserve"> </w:t>
      </w:r>
      <w:r>
        <w:t xml:space="preserve"> </w:t>
      </w:r>
      <w:r>
        <w:rPr>
          <w:rFonts w:hint="eastAsia"/>
        </w:rPr>
        <w:t>善友镇</w:t>
      </w:r>
      <w:r>
        <w:t>污水治理专篇</w:t>
      </w:r>
      <w:bookmarkEnd w:id="142"/>
      <w:bookmarkEnd w:id="143"/>
      <w:bookmarkEnd w:id="144"/>
    </w:p>
    <w:p w:rsidR="00567C15" w:rsidRDefault="00ED06DE">
      <w:pPr>
        <w:pStyle w:val="2"/>
      </w:pPr>
      <w:bookmarkStart w:id="145" w:name="_Toc30249"/>
      <w:bookmarkStart w:id="146" w:name="_Toc19645"/>
      <w:bookmarkStart w:id="147" w:name="_Toc17332"/>
      <w:r>
        <w:t>第</w:t>
      </w:r>
      <w:r>
        <w:rPr>
          <w:rFonts w:hint="eastAsia"/>
        </w:rPr>
        <w:t>十一</w:t>
      </w:r>
      <w:r>
        <w:t>章</w:t>
      </w:r>
      <w:r>
        <w:t xml:space="preserve"> </w:t>
      </w:r>
      <w:r>
        <w:t>供排水工程现状调查与分析</w:t>
      </w:r>
      <w:bookmarkEnd w:id="145"/>
      <w:bookmarkEnd w:id="146"/>
      <w:bookmarkEnd w:id="147"/>
    </w:p>
    <w:p w:rsidR="00567C15" w:rsidRDefault="00ED06DE">
      <w:pPr>
        <w:pStyle w:val="3"/>
      </w:pPr>
      <w:bookmarkStart w:id="148" w:name="_Toc5375"/>
      <w:bookmarkStart w:id="149" w:name="_Toc26499"/>
      <w:r>
        <w:rPr>
          <w:rFonts w:hint="eastAsia"/>
        </w:rPr>
        <w:t>11</w:t>
      </w:r>
      <w:r>
        <w:t>.1</w:t>
      </w:r>
      <w:r>
        <w:t>供水现状</w:t>
      </w:r>
      <w:bookmarkEnd w:id="148"/>
      <w:bookmarkEnd w:id="149"/>
    </w:p>
    <w:p w:rsidR="00567C15" w:rsidRDefault="00ED06DE">
      <w:pPr>
        <w:spacing w:line="360" w:lineRule="auto"/>
        <w:ind w:firstLineChars="200" w:firstLine="480"/>
        <w:jc w:val="left"/>
        <w:rPr>
          <w:rFonts w:ascii="宋体" w:hAnsi="宋体"/>
          <w:sz w:val="24"/>
        </w:rPr>
      </w:pPr>
      <w:r>
        <w:rPr>
          <w:rFonts w:ascii="宋体" w:hAnsi="宋体" w:hint="eastAsia"/>
          <w:sz w:val="24"/>
        </w:rPr>
        <w:t>善友镇下辖11个行政村，16个自然屯，水源为全部为地下水。</w:t>
      </w:r>
    </w:p>
    <w:p w:rsidR="00567C15" w:rsidRDefault="00ED06DE">
      <w:pPr>
        <w:spacing w:line="360" w:lineRule="auto"/>
        <w:ind w:firstLineChars="200" w:firstLine="480"/>
        <w:jc w:val="left"/>
        <w:rPr>
          <w:rFonts w:ascii="宋体" w:hAnsi="宋体"/>
          <w:sz w:val="24"/>
        </w:rPr>
      </w:pPr>
      <w:r>
        <w:rPr>
          <w:rFonts w:ascii="宋体" w:hAnsi="宋体" w:hint="eastAsia"/>
          <w:sz w:val="24"/>
        </w:rPr>
        <w:t>善友镇</w:t>
      </w:r>
      <w:r>
        <w:rPr>
          <w:rFonts w:ascii="宋体" w:hAnsi="宋体"/>
          <w:sz w:val="24"/>
        </w:rPr>
        <w:t>镇区</w:t>
      </w:r>
      <w:r>
        <w:rPr>
          <w:rFonts w:ascii="宋体" w:hAnsi="宋体" w:hint="eastAsia"/>
          <w:sz w:val="24"/>
        </w:rPr>
        <w:t>（2</w:t>
      </w:r>
      <w:r>
        <w:rPr>
          <w:rFonts w:ascii="宋体" w:hAnsi="宋体"/>
          <w:sz w:val="24"/>
        </w:rPr>
        <w:t>020年</w:t>
      </w:r>
      <w:r>
        <w:rPr>
          <w:rFonts w:ascii="宋体" w:hAnsi="宋体" w:hint="eastAsia"/>
          <w:sz w:val="24"/>
        </w:rPr>
        <w:t>）现状人口为</w:t>
      </w:r>
      <w:r>
        <w:rPr>
          <w:rFonts w:ascii="宋体" w:hAnsi="宋体"/>
          <w:sz w:val="24"/>
        </w:rPr>
        <w:t>2320人</w:t>
      </w:r>
      <w:r>
        <w:rPr>
          <w:rFonts w:ascii="宋体" w:hAnsi="宋体" w:hint="eastAsia"/>
          <w:sz w:val="24"/>
        </w:rPr>
        <w:t>，根据善友镇镇区人口计算，最高日用水量232m3/d。目前善友镇镇区建成1处集中供水井，位于镇区南侧经十二路与纬四路交汇处东南角，可以满足镇区居民供水需求。</w:t>
      </w:r>
    </w:p>
    <w:p w:rsidR="00567C15" w:rsidRDefault="00ED06DE">
      <w:pPr>
        <w:pStyle w:val="3"/>
      </w:pPr>
      <w:bookmarkStart w:id="150" w:name="_Toc2758"/>
      <w:bookmarkStart w:id="151" w:name="_Toc28327"/>
      <w:r>
        <w:rPr>
          <w:rFonts w:hint="eastAsia"/>
        </w:rPr>
        <w:t>11</w:t>
      </w:r>
      <w:r>
        <w:t>.2</w:t>
      </w:r>
      <w:r>
        <w:t>排水现状</w:t>
      </w:r>
      <w:bookmarkEnd w:id="150"/>
      <w:bookmarkEnd w:id="151"/>
    </w:p>
    <w:p w:rsidR="00567C15" w:rsidRDefault="00ED06DE">
      <w:pPr>
        <w:jc w:val="left"/>
        <w:rPr>
          <w:rFonts w:ascii="宋体" w:hAnsi="宋体"/>
          <w:b/>
          <w:bCs/>
          <w:kern w:val="0"/>
          <w:sz w:val="24"/>
        </w:rPr>
      </w:pPr>
      <w:r>
        <w:rPr>
          <w:rFonts w:ascii="宋体" w:hAnsi="宋体" w:hint="eastAsia"/>
          <w:b/>
          <w:bCs/>
          <w:sz w:val="24"/>
        </w:rPr>
        <w:t>11</w:t>
      </w:r>
      <w:r>
        <w:rPr>
          <w:rFonts w:ascii="宋体" w:hAnsi="宋体"/>
          <w:b/>
          <w:bCs/>
          <w:sz w:val="24"/>
        </w:rPr>
        <w:t>.2.1污水现状分析</w:t>
      </w:r>
    </w:p>
    <w:p w:rsidR="00567C15" w:rsidRDefault="00ED06DE">
      <w:pPr>
        <w:spacing w:line="360" w:lineRule="auto"/>
        <w:ind w:firstLineChars="200" w:firstLine="480"/>
        <w:jc w:val="left"/>
        <w:rPr>
          <w:highlight w:val="yellow"/>
        </w:rPr>
      </w:pPr>
      <w:r>
        <w:rPr>
          <w:rFonts w:ascii="宋体" w:hAnsi="宋体" w:hint="eastAsia"/>
          <w:sz w:val="24"/>
        </w:rPr>
        <w:t>善友镇镇区现状（2020年）平均日污水量108.89m3/d。镇区雨污水依靠道路明沟排放，生活污水靠蒸发与渗透，污染环境和地下水源，影响人民生活。</w:t>
      </w:r>
    </w:p>
    <w:p w:rsidR="00567C15" w:rsidRDefault="00ED06DE">
      <w:pPr>
        <w:jc w:val="left"/>
        <w:rPr>
          <w:rFonts w:ascii="宋体" w:hAnsi="宋体"/>
          <w:b/>
          <w:bCs/>
          <w:sz w:val="24"/>
        </w:rPr>
      </w:pPr>
      <w:r>
        <w:rPr>
          <w:rFonts w:ascii="宋体" w:hAnsi="宋体" w:hint="eastAsia"/>
          <w:b/>
          <w:bCs/>
          <w:sz w:val="24"/>
        </w:rPr>
        <w:t>11</w:t>
      </w:r>
      <w:r>
        <w:rPr>
          <w:rFonts w:ascii="宋体" w:hAnsi="宋体"/>
          <w:b/>
          <w:bCs/>
          <w:sz w:val="24"/>
        </w:rPr>
        <w:t>.2.2现状存在的主要问题</w:t>
      </w:r>
    </w:p>
    <w:p w:rsidR="00567C15" w:rsidRDefault="00ED06DE">
      <w:pPr>
        <w:spacing w:line="360" w:lineRule="auto"/>
        <w:ind w:firstLineChars="200" w:firstLine="480"/>
        <w:jc w:val="left"/>
        <w:rPr>
          <w:rFonts w:ascii="宋体" w:hAnsi="宋体"/>
          <w:sz w:val="24"/>
        </w:rPr>
      </w:pPr>
      <w:r>
        <w:rPr>
          <w:rFonts w:ascii="宋体" w:hAnsi="宋体" w:hint="eastAsia"/>
          <w:sz w:val="24"/>
        </w:rPr>
        <w:t>1.镇区没有排污管道，现状采用雨污合流制，生活污水就近排入农田和水体，严重的污染着周围农田和环境。</w:t>
      </w:r>
      <w:r>
        <w:rPr>
          <w:rFonts w:ascii="宋体" w:hAnsi="宋体" w:hint="eastAsia"/>
          <w:sz w:val="24"/>
        </w:rPr>
        <w:br/>
        <w:t xml:space="preserve">    2.镇区部分位置建筑凌乱，建筑之间空间狭小，施工难度大。部分位置道路狭窄，存在院墙与道路之间没有预留用地。</w:t>
      </w:r>
      <w:r>
        <w:rPr>
          <w:rFonts w:ascii="宋体" w:hAnsi="宋体" w:hint="eastAsia"/>
          <w:sz w:val="24"/>
        </w:rPr>
        <w:br/>
        <w:t xml:space="preserve">    3.镇区农户修建化粪池渗漏系数大，部分化粪池修建在旱厕底下，改造难度大。    </w:t>
      </w:r>
      <w:r>
        <w:rPr>
          <w:rFonts w:ascii="宋体" w:hAnsi="宋体" w:hint="eastAsia"/>
          <w:sz w:val="24"/>
        </w:rPr>
        <w:br/>
        <w:t xml:space="preserve">    4.污水设施不完善，系统性差，污水管网的收集能力不足。</w:t>
      </w:r>
    </w:p>
    <w:p w:rsidR="00567C15" w:rsidRDefault="00ED06DE">
      <w:pPr>
        <w:spacing w:line="360" w:lineRule="auto"/>
        <w:ind w:firstLineChars="200" w:firstLine="480"/>
        <w:jc w:val="left"/>
        <w:rPr>
          <w:rFonts w:ascii="宋体" w:hAnsi="宋体"/>
          <w:sz w:val="24"/>
        </w:rPr>
      </w:pPr>
      <w:r>
        <w:rPr>
          <w:rFonts w:ascii="宋体" w:hAnsi="宋体" w:hint="eastAsia"/>
          <w:sz w:val="24"/>
        </w:rPr>
        <w:t>5.镇区污水设施建设较为混乱，缺乏有效的管理。虽然镇区建设了生态池等简易处理设施，但大多缺乏有效的管理，实际处理效果难以尽如人意。</w:t>
      </w:r>
    </w:p>
    <w:p w:rsidR="00567C15" w:rsidRDefault="00ED06DE">
      <w:pPr>
        <w:pStyle w:val="2"/>
        <w:keepNext w:val="0"/>
        <w:keepLines w:val="0"/>
      </w:pPr>
      <w:bookmarkStart w:id="152" w:name="_Toc16327"/>
      <w:bookmarkStart w:id="153" w:name="_Toc9808"/>
      <w:bookmarkStart w:id="154" w:name="_Toc27243"/>
      <w:r>
        <w:t>第</w:t>
      </w:r>
      <w:r>
        <w:rPr>
          <w:rFonts w:hint="eastAsia"/>
        </w:rPr>
        <w:t>十二</w:t>
      </w:r>
      <w:r>
        <w:t>章</w:t>
      </w:r>
      <w:r>
        <w:t xml:space="preserve"> </w:t>
      </w:r>
      <w:r>
        <w:t>上</w:t>
      </w:r>
      <w:r>
        <w:rPr>
          <w:rFonts w:hint="eastAsia"/>
        </w:rPr>
        <w:t>位</w:t>
      </w:r>
      <w:r>
        <w:t>规划</w:t>
      </w:r>
      <w:r>
        <w:rPr>
          <w:rFonts w:hint="eastAsia"/>
        </w:rPr>
        <w:t>分析</w:t>
      </w:r>
      <w:bookmarkEnd w:id="152"/>
      <w:bookmarkEnd w:id="153"/>
      <w:bookmarkEnd w:id="154"/>
    </w:p>
    <w:p w:rsidR="00567C15" w:rsidRDefault="00ED06DE">
      <w:pPr>
        <w:pStyle w:val="3"/>
        <w:keepNext w:val="0"/>
        <w:keepLines w:val="0"/>
      </w:pPr>
      <w:bookmarkStart w:id="155" w:name="_Toc4594"/>
      <w:bookmarkStart w:id="156" w:name="_Toc20153"/>
      <w:r>
        <w:rPr>
          <w:rFonts w:hint="eastAsia"/>
        </w:rPr>
        <w:t>12</w:t>
      </w:r>
      <w:r>
        <w:t>.1</w:t>
      </w:r>
      <w:r>
        <w:rPr>
          <w:rFonts w:hint="eastAsia"/>
        </w:rPr>
        <w:t>宁江区善友镇</w:t>
      </w:r>
      <w:r>
        <w:t>总体规划</w:t>
      </w:r>
      <w:r>
        <w:rPr>
          <w:rFonts w:hint="eastAsia"/>
        </w:rPr>
        <w:t>（</w:t>
      </w:r>
      <w:r>
        <w:rPr>
          <w:rFonts w:hint="eastAsia"/>
        </w:rPr>
        <w:t>2019-2035</w:t>
      </w:r>
      <w:r>
        <w:rPr>
          <w:rFonts w:hint="eastAsia"/>
        </w:rPr>
        <w:t>）的</w:t>
      </w:r>
      <w:r>
        <w:t>主要内容</w:t>
      </w:r>
      <w:bookmarkEnd w:id="155"/>
      <w:bookmarkEnd w:id="156"/>
    </w:p>
    <w:p w:rsidR="00567C15" w:rsidRDefault="00ED06DE">
      <w:pPr>
        <w:spacing w:line="360" w:lineRule="auto"/>
        <w:ind w:firstLineChars="200" w:firstLine="480"/>
        <w:jc w:val="left"/>
        <w:rPr>
          <w:rFonts w:ascii="宋体" w:hAnsi="宋体"/>
          <w:sz w:val="24"/>
        </w:rPr>
      </w:pPr>
      <w:r>
        <w:rPr>
          <w:rFonts w:ascii="宋体" w:hAnsi="宋体" w:hint="eastAsia"/>
          <w:sz w:val="24"/>
        </w:rPr>
        <w:t>1.《宁江区善友镇总体规划（2019-2035）》于2019年编制完成，最终形成的成果内</w:t>
      </w:r>
      <w:r>
        <w:rPr>
          <w:rFonts w:ascii="宋体" w:hAnsi="宋体"/>
          <w:sz w:val="24"/>
        </w:rPr>
        <w:t>容概述如下：</w:t>
      </w:r>
    </w:p>
    <w:p w:rsidR="00567C15" w:rsidRDefault="00ED06DE">
      <w:pPr>
        <w:spacing w:line="360" w:lineRule="auto"/>
        <w:ind w:firstLineChars="200" w:firstLine="480"/>
        <w:jc w:val="left"/>
        <w:rPr>
          <w:rFonts w:ascii="宋体" w:hAnsi="宋体"/>
          <w:sz w:val="24"/>
        </w:rPr>
      </w:pPr>
      <w:r>
        <w:rPr>
          <w:rFonts w:ascii="宋体" w:hAnsi="宋体" w:hint="eastAsia"/>
          <w:sz w:val="24"/>
        </w:rPr>
        <w:t>（1）规划期限</w:t>
      </w:r>
    </w:p>
    <w:p w:rsidR="00567C15" w:rsidRDefault="00ED06DE">
      <w:pPr>
        <w:spacing w:line="360" w:lineRule="auto"/>
        <w:ind w:firstLineChars="200" w:firstLine="480"/>
        <w:jc w:val="left"/>
        <w:rPr>
          <w:rFonts w:ascii="宋体" w:hAnsi="宋体"/>
          <w:sz w:val="24"/>
        </w:rPr>
      </w:pPr>
      <w:r>
        <w:rPr>
          <w:rFonts w:ascii="宋体" w:hAnsi="宋体" w:hint="eastAsia"/>
          <w:sz w:val="24"/>
        </w:rPr>
        <w:t>近期：2019年—2025年；中期：2026年—2030年；远期：2031—2035年。</w:t>
      </w:r>
    </w:p>
    <w:p w:rsidR="00567C15" w:rsidRDefault="00ED06DE">
      <w:pPr>
        <w:spacing w:line="360" w:lineRule="auto"/>
        <w:ind w:firstLineChars="200" w:firstLine="480"/>
        <w:jc w:val="left"/>
        <w:rPr>
          <w:rFonts w:ascii="宋体" w:hAnsi="宋体"/>
          <w:sz w:val="24"/>
        </w:rPr>
      </w:pPr>
      <w:r>
        <w:rPr>
          <w:rFonts w:ascii="宋体" w:hAnsi="宋体"/>
          <w:sz w:val="24"/>
        </w:rPr>
        <w:lastRenderedPageBreak/>
        <w:t>（2）人口发展规模</w:t>
      </w:r>
    </w:p>
    <w:p w:rsidR="00567C15" w:rsidRDefault="00ED06DE">
      <w:pPr>
        <w:spacing w:line="360" w:lineRule="auto"/>
        <w:ind w:firstLineChars="200" w:firstLine="480"/>
        <w:jc w:val="left"/>
        <w:rPr>
          <w:rFonts w:ascii="宋体" w:hAnsi="宋体"/>
          <w:sz w:val="24"/>
        </w:rPr>
      </w:pPr>
      <w:r>
        <w:rPr>
          <w:rFonts w:ascii="宋体" w:hAnsi="宋体" w:hint="eastAsia"/>
          <w:sz w:val="24"/>
        </w:rPr>
        <w:t>规划近期，镇域人口规模2.25万人；远期，镇域人口规模2.45万人。</w:t>
      </w:r>
    </w:p>
    <w:p w:rsidR="00567C15" w:rsidRDefault="00ED06DE">
      <w:pPr>
        <w:spacing w:line="360" w:lineRule="auto"/>
        <w:ind w:firstLineChars="200" w:firstLine="480"/>
        <w:jc w:val="left"/>
        <w:rPr>
          <w:rFonts w:ascii="宋体" w:hAnsi="宋体"/>
          <w:sz w:val="24"/>
        </w:rPr>
      </w:pPr>
      <w:r>
        <w:rPr>
          <w:rFonts w:ascii="宋体" w:hAnsi="宋体" w:hint="eastAsia"/>
          <w:sz w:val="24"/>
        </w:rPr>
        <w:t>规划近期，镇区人口0.40万人；远期，镇区人口0.72万人。</w:t>
      </w:r>
    </w:p>
    <w:p w:rsidR="00567C15" w:rsidRDefault="00ED06DE">
      <w:pPr>
        <w:spacing w:line="360" w:lineRule="auto"/>
        <w:ind w:firstLineChars="200" w:firstLine="480"/>
        <w:jc w:val="left"/>
        <w:rPr>
          <w:rFonts w:ascii="宋体" w:hAnsi="宋体"/>
          <w:sz w:val="24"/>
        </w:rPr>
      </w:pPr>
      <w:r>
        <w:rPr>
          <w:rFonts w:ascii="宋体" w:hAnsi="宋体"/>
          <w:sz w:val="24"/>
        </w:rPr>
        <w:t>（3）城镇建设用地</w:t>
      </w:r>
    </w:p>
    <w:p w:rsidR="00567C15" w:rsidRDefault="00ED06DE">
      <w:pPr>
        <w:spacing w:line="360" w:lineRule="auto"/>
        <w:ind w:firstLineChars="200" w:firstLine="480"/>
        <w:jc w:val="left"/>
        <w:rPr>
          <w:rFonts w:ascii="宋体" w:hAnsi="宋体"/>
          <w:sz w:val="24"/>
        </w:rPr>
      </w:pPr>
      <w:r>
        <w:rPr>
          <w:rFonts w:ascii="宋体" w:hAnsi="宋体" w:hint="eastAsia"/>
          <w:sz w:val="24"/>
        </w:rPr>
        <w:t>善友镇城镇用地发展方向受以下因素影响：</w:t>
      </w:r>
    </w:p>
    <w:p w:rsidR="00567C15" w:rsidRDefault="00ED06DE">
      <w:pPr>
        <w:spacing w:line="360" w:lineRule="auto"/>
        <w:ind w:firstLineChars="200" w:firstLine="480"/>
        <w:jc w:val="left"/>
        <w:rPr>
          <w:rFonts w:ascii="宋体" w:hAnsi="宋体"/>
          <w:sz w:val="24"/>
        </w:rPr>
      </w:pPr>
      <w:r>
        <w:rPr>
          <w:rFonts w:ascii="宋体" w:hAnsi="宋体" w:hint="eastAsia"/>
          <w:sz w:val="24"/>
        </w:rPr>
        <w:t>①空间门槛</w:t>
      </w:r>
    </w:p>
    <w:p w:rsidR="00567C15" w:rsidRDefault="00ED06DE">
      <w:pPr>
        <w:spacing w:line="360" w:lineRule="auto"/>
        <w:ind w:firstLineChars="200" w:firstLine="480"/>
        <w:jc w:val="left"/>
        <w:rPr>
          <w:rFonts w:ascii="宋体" w:hAnsi="宋体"/>
          <w:sz w:val="24"/>
        </w:rPr>
      </w:pPr>
      <w:r>
        <w:rPr>
          <w:rFonts w:ascii="宋体" w:hAnsi="宋体" w:hint="eastAsia"/>
          <w:sz w:val="24"/>
        </w:rPr>
        <w:t>国道503、基本农田都构成了城镇空间拓展的“门槛”，跨越这些门槛需要成本，因此这些门槛成为城镇空间扩展的障碍性要素。尤其是现状国道503，限制了善友镇在国道503以北发展的城镇基本形态。</w:t>
      </w:r>
    </w:p>
    <w:p w:rsidR="00567C15" w:rsidRDefault="00ED06DE">
      <w:pPr>
        <w:spacing w:line="360" w:lineRule="auto"/>
        <w:ind w:firstLineChars="200" w:firstLine="480"/>
        <w:jc w:val="left"/>
        <w:rPr>
          <w:rFonts w:ascii="宋体" w:hAnsi="宋体"/>
          <w:sz w:val="24"/>
        </w:rPr>
      </w:pPr>
      <w:r>
        <w:rPr>
          <w:rFonts w:ascii="宋体" w:hAnsi="宋体" w:hint="eastAsia"/>
          <w:sz w:val="24"/>
        </w:rPr>
        <w:t>②交通指向</w:t>
      </w:r>
    </w:p>
    <w:p w:rsidR="00567C15" w:rsidRDefault="00ED06DE">
      <w:pPr>
        <w:spacing w:line="360" w:lineRule="auto"/>
        <w:ind w:firstLineChars="200" w:firstLine="480"/>
        <w:jc w:val="left"/>
        <w:rPr>
          <w:rFonts w:ascii="宋体" w:hAnsi="宋体"/>
          <w:sz w:val="24"/>
        </w:rPr>
      </w:pPr>
      <w:r>
        <w:rPr>
          <w:rFonts w:ascii="宋体" w:hAnsi="宋体" w:hint="eastAsia"/>
          <w:sz w:val="24"/>
        </w:rPr>
        <w:t>镇区对外交通出口具有便捷的交通区位条件，往往成为城镇空间发展的优先区域。善友镇受国道503和镇区道路连接线的吸引，城镇可能将向南和向东发展。</w:t>
      </w:r>
      <w:r>
        <w:rPr>
          <w:rFonts w:ascii="宋体" w:hAnsi="宋体"/>
          <w:sz w:val="24"/>
        </w:rPr>
        <w:t>近期城镇建设用地规模控制为</w:t>
      </w:r>
      <w:r>
        <w:rPr>
          <w:rFonts w:ascii="宋体" w:hAnsi="宋体" w:hint="eastAsia"/>
          <w:sz w:val="24"/>
        </w:rPr>
        <w:t>90.69公顷，</w:t>
      </w:r>
      <w:r>
        <w:rPr>
          <w:rFonts w:ascii="宋体" w:hAnsi="宋体"/>
          <w:sz w:val="24"/>
        </w:rPr>
        <w:t>远期</w:t>
      </w:r>
      <w:r>
        <w:rPr>
          <w:rFonts w:ascii="宋体" w:hAnsi="宋体" w:hint="eastAsia"/>
          <w:sz w:val="24"/>
        </w:rPr>
        <w:t>城镇建设用地规模控制为106.96公顷。</w:t>
      </w:r>
    </w:p>
    <w:p w:rsidR="00567C15" w:rsidRDefault="00ED06DE">
      <w:pPr>
        <w:spacing w:line="360" w:lineRule="auto"/>
        <w:ind w:firstLineChars="200" w:firstLine="480"/>
        <w:jc w:val="left"/>
        <w:rPr>
          <w:rFonts w:ascii="宋体" w:hAnsi="宋体"/>
          <w:sz w:val="24"/>
        </w:rPr>
      </w:pPr>
      <w:r>
        <w:rPr>
          <w:rFonts w:ascii="宋体" w:hAnsi="宋体" w:hint="eastAsia"/>
          <w:sz w:val="24"/>
        </w:rPr>
        <w:t>2.排水工程规划原则</w:t>
      </w:r>
    </w:p>
    <w:p w:rsidR="00567C15" w:rsidRDefault="00ED06DE">
      <w:pPr>
        <w:spacing w:line="360" w:lineRule="auto"/>
        <w:ind w:firstLineChars="200" w:firstLine="480"/>
        <w:jc w:val="left"/>
        <w:rPr>
          <w:rFonts w:ascii="宋体" w:hAnsi="宋体"/>
          <w:sz w:val="24"/>
        </w:rPr>
      </w:pPr>
      <w:r>
        <w:rPr>
          <w:rFonts w:ascii="宋体" w:hAnsi="宋体" w:hint="eastAsia"/>
          <w:sz w:val="24"/>
        </w:rPr>
        <w:t>（1）全面规划，合理布局，建设高起点的城镇排水系统，综合利用，保护环境，同时要结合镇区现状，因地制宜，分期实施。</w:t>
      </w:r>
    </w:p>
    <w:p w:rsidR="00567C15" w:rsidRDefault="00ED06DE">
      <w:pPr>
        <w:spacing w:line="360" w:lineRule="auto"/>
        <w:ind w:firstLineChars="200" w:firstLine="480"/>
        <w:jc w:val="left"/>
        <w:rPr>
          <w:rFonts w:ascii="宋体" w:hAnsi="宋体"/>
          <w:sz w:val="24"/>
        </w:rPr>
      </w:pPr>
      <w:r>
        <w:rPr>
          <w:rFonts w:ascii="宋体" w:hAnsi="宋体" w:hint="eastAsia"/>
          <w:sz w:val="24"/>
        </w:rPr>
        <w:t>（2）实行雨污水分流，重视管网建设。</w:t>
      </w:r>
    </w:p>
    <w:p w:rsidR="00567C15" w:rsidRDefault="00ED06DE">
      <w:pPr>
        <w:spacing w:line="360" w:lineRule="auto"/>
        <w:ind w:firstLineChars="200" w:firstLine="480"/>
        <w:jc w:val="left"/>
        <w:rPr>
          <w:rFonts w:ascii="宋体" w:hAnsi="宋体"/>
          <w:sz w:val="24"/>
        </w:rPr>
      </w:pPr>
      <w:r>
        <w:rPr>
          <w:rFonts w:ascii="宋体" w:hAnsi="宋体" w:hint="eastAsia"/>
          <w:sz w:val="24"/>
        </w:rPr>
        <w:t>（3）雨水排放采取管网与明沟并存的形式。</w:t>
      </w:r>
    </w:p>
    <w:p w:rsidR="00567C15" w:rsidRDefault="00ED06DE">
      <w:pPr>
        <w:spacing w:line="360" w:lineRule="auto"/>
        <w:ind w:firstLineChars="200" w:firstLine="480"/>
        <w:jc w:val="left"/>
        <w:rPr>
          <w:rFonts w:ascii="宋体" w:hAnsi="宋体"/>
          <w:sz w:val="24"/>
        </w:rPr>
      </w:pPr>
      <w:r>
        <w:rPr>
          <w:rFonts w:ascii="宋体" w:hAnsi="宋体" w:hint="eastAsia"/>
          <w:sz w:val="24"/>
        </w:rPr>
        <w:t>3.排水体制选择</w:t>
      </w:r>
    </w:p>
    <w:p w:rsidR="00567C15" w:rsidRDefault="00ED06DE">
      <w:pPr>
        <w:spacing w:line="360" w:lineRule="auto"/>
        <w:ind w:firstLineChars="200" w:firstLine="480"/>
        <w:jc w:val="left"/>
        <w:rPr>
          <w:rFonts w:ascii="宋体" w:hAnsi="宋体"/>
          <w:sz w:val="24"/>
        </w:rPr>
      </w:pPr>
      <w:r>
        <w:rPr>
          <w:rFonts w:ascii="宋体" w:hAnsi="宋体" w:hint="eastAsia"/>
          <w:sz w:val="24"/>
        </w:rPr>
        <w:t>近期规划旧区排水体制采用截流式合流制，新建区域采用分流制；中远期完成镇区分流制的改造。</w:t>
      </w:r>
    </w:p>
    <w:p w:rsidR="00567C15" w:rsidRDefault="00ED06DE">
      <w:pPr>
        <w:spacing w:line="360" w:lineRule="auto"/>
        <w:ind w:firstLineChars="200" w:firstLine="480"/>
        <w:jc w:val="left"/>
        <w:rPr>
          <w:rFonts w:ascii="宋体" w:hAnsi="宋体"/>
          <w:sz w:val="24"/>
        </w:rPr>
      </w:pPr>
      <w:r>
        <w:rPr>
          <w:rFonts w:ascii="宋体" w:hAnsi="宋体" w:hint="eastAsia"/>
          <w:sz w:val="24"/>
        </w:rPr>
        <w:t>4.污水处理站</w:t>
      </w:r>
    </w:p>
    <w:p w:rsidR="00567C15" w:rsidRDefault="00ED06DE">
      <w:pPr>
        <w:spacing w:line="360" w:lineRule="auto"/>
        <w:ind w:firstLineChars="200" w:firstLine="480"/>
        <w:jc w:val="left"/>
        <w:rPr>
          <w:rFonts w:ascii="宋体" w:hAnsi="宋体"/>
          <w:sz w:val="24"/>
        </w:rPr>
      </w:pPr>
      <w:r>
        <w:rPr>
          <w:rFonts w:ascii="宋体" w:hAnsi="宋体" w:hint="eastAsia"/>
          <w:sz w:val="24"/>
        </w:rPr>
        <w:t>规划在镇区东北侧建设污水处理站，位于纬八路与经七路交汇处以西，处理规模2000m3/d，占地面积1684.48平方米。建议污水处理工程一次规划，分期建设。镇区污水为生活污水，考虑到其污水成分和径流量，污水处理采用沉淀池沉淀，并进行生物处理。</w:t>
      </w:r>
    </w:p>
    <w:p w:rsidR="00567C15" w:rsidRDefault="00ED06DE">
      <w:pPr>
        <w:spacing w:line="360" w:lineRule="auto"/>
        <w:ind w:firstLineChars="200" w:firstLine="480"/>
        <w:jc w:val="left"/>
        <w:rPr>
          <w:rFonts w:ascii="宋体" w:hAnsi="宋体"/>
          <w:sz w:val="24"/>
        </w:rPr>
      </w:pPr>
      <w:r>
        <w:rPr>
          <w:rFonts w:ascii="宋体" w:hAnsi="宋体" w:hint="eastAsia"/>
          <w:sz w:val="24"/>
        </w:rPr>
        <w:t>污水经二级处理，达到《污水处理站污染物排放标准》中一级标准A标准后排放。并考虑在污水处理站建再生水回用系统，再生水可用于工业用水、道路绿化用水和非生活用水。</w:t>
      </w:r>
    </w:p>
    <w:p w:rsidR="00567C15" w:rsidRDefault="00ED06DE">
      <w:pPr>
        <w:spacing w:line="360" w:lineRule="auto"/>
        <w:ind w:firstLineChars="200" w:firstLine="480"/>
        <w:jc w:val="left"/>
        <w:rPr>
          <w:rFonts w:ascii="宋体" w:hAnsi="宋体"/>
          <w:sz w:val="24"/>
        </w:rPr>
      </w:pPr>
      <w:r>
        <w:rPr>
          <w:rFonts w:ascii="宋体" w:hAnsi="宋体" w:hint="eastAsia"/>
          <w:sz w:val="24"/>
        </w:rPr>
        <w:t>医疗卫生等污水必须在污水产生地进行单独处理，达到《污水排入城镇下水道水质标准》后</w:t>
      </w:r>
      <w:r>
        <w:rPr>
          <w:rFonts w:ascii="宋体" w:hAnsi="宋体" w:hint="eastAsia"/>
          <w:sz w:val="24"/>
        </w:rPr>
        <w:lastRenderedPageBreak/>
        <w:t>方可排入市政污水管道。</w:t>
      </w:r>
    </w:p>
    <w:p w:rsidR="00567C15" w:rsidRDefault="00ED06DE">
      <w:pPr>
        <w:spacing w:line="360" w:lineRule="auto"/>
        <w:ind w:firstLineChars="200" w:firstLine="480"/>
        <w:jc w:val="left"/>
        <w:rPr>
          <w:rFonts w:ascii="宋体" w:hAnsi="宋体"/>
          <w:sz w:val="24"/>
        </w:rPr>
      </w:pPr>
      <w:r>
        <w:rPr>
          <w:rFonts w:ascii="宋体" w:hAnsi="宋体" w:hint="eastAsia"/>
          <w:sz w:val="24"/>
        </w:rPr>
        <w:t>5.污水管网规划</w:t>
      </w:r>
    </w:p>
    <w:p w:rsidR="00567C15" w:rsidRDefault="00ED06DE">
      <w:pPr>
        <w:spacing w:line="360" w:lineRule="auto"/>
        <w:ind w:firstLineChars="200" w:firstLine="480"/>
        <w:jc w:val="left"/>
        <w:rPr>
          <w:rFonts w:ascii="宋体" w:hAnsi="宋体"/>
          <w:sz w:val="24"/>
        </w:rPr>
      </w:pPr>
      <w:r>
        <w:rPr>
          <w:rFonts w:ascii="宋体" w:hAnsi="宋体" w:hint="eastAsia"/>
          <w:sz w:val="24"/>
        </w:rPr>
        <w:t>规划污水管网沿道路铺设，经污水干管收集后，汇入主干管，经污水处理站处理后排放到自然水体。规划排水干管管径为DN300-DN500，污水管线最小管径为DN300，最小坡度为3‰。</w:t>
      </w:r>
    </w:p>
    <w:p w:rsidR="00567C15" w:rsidRDefault="00ED06DE">
      <w:pPr>
        <w:pStyle w:val="2"/>
      </w:pPr>
      <w:bookmarkStart w:id="157" w:name="_Toc18025"/>
      <w:bookmarkStart w:id="158" w:name="_Toc8002"/>
      <w:bookmarkStart w:id="159" w:name="_Toc1419"/>
      <w:r>
        <w:t>第</w:t>
      </w:r>
      <w:r>
        <w:rPr>
          <w:rFonts w:hint="eastAsia"/>
        </w:rPr>
        <w:t>十三</w:t>
      </w:r>
      <w:r>
        <w:t>章</w:t>
      </w:r>
      <w:r>
        <w:t xml:space="preserve"> </w:t>
      </w:r>
      <w:r>
        <w:rPr>
          <w:rFonts w:hint="eastAsia"/>
        </w:rPr>
        <w:t>镇区</w:t>
      </w:r>
      <w:r>
        <w:t>污水量预测</w:t>
      </w:r>
      <w:bookmarkEnd w:id="157"/>
      <w:bookmarkEnd w:id="158"/>
      <w:bookmarkEnd w:id="159"/>
    </w:p>
    <w:p w:rsidR="00567C15" w:rsidRDefault="00ED06DE">
      <w:pPr>
        <w:pStyle w:val="3"/>
      </w:pPr>
      <w:bookmarkStart w:id="160" w:name="_Toc11671"/>
      <w:bookmarkStart w:id="161" w:name="_Toc11919"/>
      <w:r>
        <w:rPr>
          <w:rFonts w:hint="eastAsia"/>
        </w:rPr>
        <w:t>13</w:t>
      </w:r>
      <w:r>
        <w:t xml:space="preserve">.1 </w:t>
      </w:r>
      <w:r>
        <w:t>用水量预测</w:t>
      </w:r>
      <w:bookmarkEnd w:id="160"/>
      <w:bookmarkEnd w:id="161"/>
    </w:p>
    <w:p w:rsidR="00567C15" w:rsidRDefault="00ED06DE">
      <w:pPr>
        <w:spacing w:line="360" w:lineRule="auto"/>
        <w:ind w:firstLineChars="200" w:firstLine="480"/>
        <w:jc w:val="left"/>
        <w:rPr>
          <w:rFonts w:ascii="宋体" w:hAnsi="宋体"/>
          <w:sz w:val="24"/>
        </w:rPr>
      </w:pPr>
      <w:r>
        <w:rPr>
          <w:rFonts w:ascii="宋体" w:hAnsi="宋体"/>
          <w:sz w:val="24"/>
        </w:rPr>
        <w:t>参照《</w:t>
      </w:r>
      <w:r>
        <w:rPr>
          <w:rFonts w:ascii="宋体" w:hAnsi="宋体" w:hint="eastAsia"/>
          <w:sz w:val="24"/>
        </w:rPr>
        <w:t>镇(乡)村给水工程规划规范</w:t>
      </w:r>
      <w:r>
        <w:rPr>
          <w:rFonts w:ascii="宋体" w:hAnsi="宋体"/>
          <w:sz w:val="24"/>
        </w:rPr>
        <w:t>》</w:t>
      </w:r>
      <w:r>
        <w:rPr>
          <w:rFonts w:ascii="宋体" w:hAnsi="宋体" w:hint="eastAsia"/>
          <w:sz w:val="24"/>
        </w:rPr>
        <w:t>（CJJ／T 246-2016）</w:t>
      </w:r>
      <w:r>
        <w:rPr>
          <w:rFonts w:ascii="宋体" w:hAnsi="宋体"/>
          <w:sz w:val="24"/>
        </w:rPr>
        <w:t>中</w:t>
      </w:r>
      <w:r>
        <w:rPr>
          <w:rFonts w:ascii="宋体" w:hAnsi="宋体" w:hint="eastAsia"/>
          <w:sz w:val="24"/>
        </w:rPr>
        <w:t>镇（乡）村核心区人均</w:t>
      </w:r>
      <w:r>
        <w:rPr>
          <w:rFonts w:ascii="宋体" w:hAnsi="宋体"/>
          <w:sz w:val="24"/>
        </w:rPr>
        <w:t>综合用水量规划指标、日变化系数及当地实际单位人口综合用水量指标、日变化系数，</w:t>
      </w:r>
      <w:r>
        <w:rPr>
          <w:rFonts w:ascii="宋体" w:hAnsi="宋体" w:hint="eastAsia"/>
          <w:sz w:val="24"/>
        </w:rPr>
        <w:t>近期选取人均综合用水指标为0.15</w:t>
      </w:r>
      <w:r>
        <w:rPr>
          <w:rFonts w:ascii="宋体" w:hAnsi="宋体"/>
          <w:sz w:val="24"/>
        </w:rPr>
        <w:t>m3/（人·d），</w:t>
      </w:r>
      <w:r>
        <w:rPr>
          <w:rFonts w:ascii="宋体" w:hAnsi="宋体" w:hint="eastAsia"/>
          <w:sz w:val="24"/>
        </w:rPr>
        <w:t>远期选取人均综合用水指标为0.20</w:t>
      </w:r>
      <w:r>
        <w:rPr>
          <w:rFonts w:ascii="宋体" w:hAnsi="宋体"/>
          <w:sz w:val="24"/>
        </w:rPr>
        <w:t>m3/（人·d），</w:t>
      </w:r>
      <w:r>
        <w:rPr>
          <w:rFonts w:ascii="宋体" w:hAnsi="宋体" w:hint="eastAsia"/>
          <w:sz w:val="24"/>
        </w:rPr>
        <w:t>时变化系数3.0，</w:t>
      </w:r>
      <w:r>
        <w:rPr>
          <w:rFonts w:ascii="宋体" w:hAnsi="宋体"/>
          <w:sz w:val="24"/>
        </w:rPr>
        <w:t>日变化系数为1.</w:t>
      </w:r>
      <w:r>
        <w:rPr>
          <w:rFonts w:ascii="宋体" w:hAnsi="宋体" w:hint="eastAsia"/>
          <w:sz w:val="24"/>
        </w:rPr>
        <w:t>5</w:t>
      </w:r>
      <w:r>
        <w:rPr>
          <w:rFonts w:ascii="宋体" w:hAnsi="宋体"/>
          <w:sz w:val="24"/>
        </w:rPr>
        <w:t>。用水普及率取100％。</w:t>
      </w:r>
    </w:p>
    <w:p w:rsidR="00567C15" w:rsidRDefault="00ED06DE">
      <w:pPr>
        <w:spacing w:line="360" w:lineRule="auto"/>
        <w:ind w:firstLineChars="200" w:firstLine="480"/>
        <w:jc w:val="left"/>
        <w:rPr>
          <w:rFonts w:ascii="宋体" w:hAnsi="宋体"/>
          <w:sz w:val="24"/>
        </w:rPr>
      </w:pPr>
      <w:r>
        <w:rPr>
          <w:rFonts w:ascii="宋体" w:hAnsi="宋体"/>
          <w:sz w:val="24"/>
        </w:rPr>
        <w:t xml:space="preserve">由公式    </w:t>
      </w:r>
    </w:p>
    <w:p w:rsidR="00567C15" w:rsidRDefault="00ED06DE">
      <w:pPr>
        <w:spacing w:line="360" w:lineRule="auto"/>
        <w:ind w:firstLineChars="200" w:firstLine="480"/>
        <w:jc w:val="left"/>
        <w:rPr>
          <w:rFonts w:ascii="宋体" w:hAnsi="宋体"/>
          <w:sz w:val="24"/>
        </w:rPr>
      </w:pPr>
      <w:r>
        <w:rPr>
          <w:rFonts w:ascii="宋体" w:hAnsi="宋体"/>
          <w:sz w:val="24"/>
        </w:rPr>
        <w:t xml:space="preserve">             Q＝Nqk</w:t>
      </w:r>
    </w:p>
    <w:p w:rsidR="00567C15" w:rsidRDefault="00ED06DE">
      <w:pPr>
        <w:spacing w:line="360" w:lineRule="auto"/>
        <w:ind w:firstLineChars="200" w:firstLine="480"/>
        <w:jc w:val="left"/>
        <w:rPr>
          <w:rFonts w:ascii="宋体" w:hAnsi="宋体"/>
          <w:sz w:val="24"/>
        </w:rPr>
      </w:pPr>
      <w:r>
        <w:rPr>
          <w:rFonts w:ascii="宋体" w:hAnsi="宋体"/>
          <w:sz w:val="24"/>
        </w:rPr>
        <w:t xml:space="preserve">      式中   Q——城镇用水量；</w:t>
      </w:r>
    </w:p>
    <w:p w:rsidR="00567C15" w:rsidRDefault="00ED06DE">
      <w:pPr>
        <w:spacing w:line="360" w:lineRule="auto"/>
        <w:ind w:firstLineChars="200" w:firstLine="480"/>
        <w:jc w:val="left"/>
        <w:rPr>
          <w:rFonts w:ascii="宋体" w:hAnsi="宋体"/>
          <w:sz w:val="24"/>
        </w:rPr>
      </w:pPr>
      <w:r>
        <w:rPr>
          <w:rFonts w:ascii="宋体" w:hAnsi="宋体"/>
          <w:sz w:val="24"/>
        </w:rPr>
        <w:t xml:space="preserve">             N——规划期末人口数；</w:t>
      </w:r>
    </w:p>
    <w:p w:rsidR="00567C15" w:rsidRDefault="00ED06DE">
      <w:pPr>
        <w:spacing w:line="360" w:lineRule="auto"/>
        <w:ind w:firstLineChars="200" w:firstLine="480"/>
        <w:jc w:val="left"/>
        <w:rPr>
          <w:rFonts w:ascii="宋体" w:hAnsi="宋体"/>
          <w:sz w:val="24"/>
        </w:rPr>
      </w:pPr>
      <w:r>
        <w:rPr>
          <w:rFonts w:ascii="宋体" w:hAnsi="宋体"/>
          <w:sz w:val="24"/>
        </w:rPr>
        <w:t xml:space="preserve">             q——规划期限内的单位人口综合用水量标准；</w:t>
      </w:r>
    </w:p>
    <w:p w:rsidR="00567C15" w:rsidRDefault="00ED06DE">
      <w:pPr>
        <w:spacing w:line="360" w:lineRule="auto"/>
        <w:ind w:firstLineChars="200" w:firstLine="480"/>
        <w:jc w:val="left"/>
        <w:rPr>
          <w:rFonts w:ascii="宋体" w:hAnsi="宋体"/>
          <w:sz w:val="24"/>
        </w:rPr>
      </w:pPr>
      <w:r>
        <w:rPr>
          <w:rFonts w:ascii="宋体" w:hAnsi="宋体"/>
          <w:sz w:val="24"/>
        </w:rPr>
        <w:t xml:space="preserve">             k——规划期内用水普及率。</w:t>
      </w:r>
    </w:p>
    <w:p w:rsidR="00567C15" w:rsidRDefault="00ED06DE">
      <w:pPr>
        <w:spacing w:line="360" w:lineRule="auto"/>
        <w:ind w:firstLineChars="200" w:firstLine="480"/>
        <w:jc w:val="left"/>
        <w:rPr>
          <w:rFonts w:ascii="宋体" w:hAnsi="宋体"/>
          <w:sz w:val="24"/>
        </w:rPr>
      </w:pPr>
      <w:r>
        <w:rPr>
          <w:rFonts w:ascii="宋体" w:hAnsi="宋体" w:hint="eastAsia"/>
          <w:sz w:val="24"/>
        </w:rPr>
        <w:t>由善友镇人口发展现状分析，规划近期（2025年）最高日用水量预测人口按照现状2320人计算，</w:t>
      </w:r>
      <w:r>
        <w:rPr>
          <w:rFonts w:ascii="宋体" w:hAnsi="宋体"/>
          <w:sz w:val="24"/>
        </w:rPr>
        <w:t>近期</w:t>
      </w:r>
      <w:r>
        <w:rPr>
          <w:rFonts w:ascii="宋体" w:hAnsi="宋体" w:hint="eastAsia"/>
          <w:sz w:val="24"/>
        </w:rPr>
        <w:t>镇区</w:t>
      </w:r>
      <w:r>
        <w:rPr>
          <w:rFonts w:ascii="宋体" w:hAnsi="宋体"/>
          <w:sz w:val="24"/>
        </w:rPr>
        <w:t>最高日用水量为</w:t>
      </w:r>
      <w:r>
        <w:rPr>
          <w:rFonts w:ascii="宋体" w:hAnsi="宋体" w:hint="eastAsia"/>
          <w:sz w:val="24"/>
        </w:rPr>
        <w:t>348</w:t>
      </w:r>
      <w:r>
        <w:rPr>
          <w:rFonts w:ascii="宋体" w:hAnsi="宋体"/>
          <w:sz w:val="24"/>
        </w:rPr>
        <w:t>m3/d，规划远期（203</w:t>
      </w:r>
      <w:r>
        <w:rPr>
          <w:rFonts w:ascii="宋体" w:hAnsi="宋体" w:hint="eastAsia"/>
          <w:sz w:val="24"/>
        </w:rPr>
        <w:t>5</w:t>
      </w:r>
      <w:r>
        <w:rPr>
          <w:rFonts w:ascii="宋体" w:hAnsi="宋体"/>
          <w:sz w:val="24"/>
        </w:rPr>
        <w:t>年）</w:t>
      </w:r>
      <w:r>
        <w:rPr>
          <w:rFonts w:ascii="宋体" w:hAnsi="宋体" w:hint="eastAsia"/>
          <w:sz w:val="24"/>
        </w:rPr>
        <w:t>最高日用水量预测人口按照总规人口0.72万人作为远景预测，镇区</w:t>
      </w:r>
      <w:r>
        <w:rPr>
          <w:rFonts w:ascii="宋体" w:hAnsi="宋体"/>
          <w:sz w:val="24"/>
        </w:rPr>
        <w:t>最高日用水量为</w:t>
      </w:r>
      <w:r>
        <w:rPr>
          <w:rFonts w:ascii="宋体" w:hAnsi="宋体" w:hint="eastAsia"/>
          <w:sz w:val="24"/>
        </w:rPr>
        <w:t>1440</w:t>
      </w:r>
      <w:r>
        <w:rPr>
          <w:rFonts w:ascii="宋体" w:hAnsi="宋体"/>
          <w:sz w:val="24"/>
        </w:rPr>
        <w:t>m3/d。</w:t>
      </w:r>
    </w:p>
    <w:p w:rsidR="00567C15" w:rsidRDefault="00ED06DE">
      <w:pPr>
        <w:pStyle w:val="3"/>
      </w:pPr>
      <w:bookmarkStart w:id="162" w:name="_Toc10462"/>
      <w:bookmarkStart w:id="163" w:name="_Toc21214"/>
      <w:r>
        <w:rPr>
          <w:rFonts w:hint="eastAsia"/>
        </w:rPr>
        <w:t>13.2</w:t>
      </w:r>
      <w:r>
        <w:rPr>
          <w:rFonts w:hint="eastAsia"/>
        </w:rPr>
        <w:t>供水水源分析</w:t>
      </w:r>
      <w:bookmarkEnd w:id="162"/>
      <w:bookmarkEnd w:id="163"/>
    </w:p>
    <w:p w:rsidR="00567C15" w:rsidRDefault="00ED06DE">
      <w:pPr>
        <w:spacing w:line="360" w:lineRule="auto"/>
        <w:ind w:firstLineChars="200" w:firstLine="480"/>
        <w:jc w:val="left"/>
        <w:rPr>
          <w:rFonts w:ascii="宋体" w:hAnsi="宋体"/>
          <w:sz w:val="24"/>
        </w:rPr>
      </w:pPr>
      <w:r>
        <w:rPr>
          <w:rFonts w:ascii="宋体" w:hAnsi="宋体" w:hint="eastAsia"/>
          <w:sz w:val="24"/>
        </w:rPr>
        <w:t>根据《宁江区善友镇总体规划（2019-2035）》，镇区和行政村供水水源有地表水和地下水，镇区供水水源主要依靠地下水。镇区规划水厂供水规模近期为1.0万立方米/日，中期扩建至2.0万立方米/日。</w:t>
      </w:r>
    </w:p>
    <w:p w:rsidR="00567C15" w:rsidRDefault="00ED06DE">
      <w:pPr>
        <w:spacing w:line="360" w:lineRule="auto"/>
        <w:ind w:firstLineChars="200" w:firstLine="480"/>
        <w:jc w:val="left"/>
        <w:rPr>
          <w:rFonts w:ascii="宋体" w:hAnsi="宋体"/>
          <w:sz w:val="24"/>
        </w:rPr>
      </w:pPr>
      <w:r>
        <w:rPr>
          <w:rFonts w:ascii="宋体" w:hAnsi="宋体"/>
          <w:sz w:val="24"/>
        </w:rPr>
        <w:t>根据</w:t>
      </w:r>
      <w:r>
        <w:rPr>
          <w:rFonts w:ascii="宋体" w:hAnsi="宋体" w:hint="eastAsia"/>
          <w:sz w:val="24"/>
        </w:rPr>
        <w:t>镇区用水量预测</w:t>
      </w:r>
      <w:r>
        <w:rPr>
          <w:rFonts w:ascii="宋体" w:hAnsi="宋体"/>
          <w:sz w:val="24"/>
        </w:rPr>
        <w:t>分析，预测规划近期（</w:t>
      </w:r>
      <w:r>
        <w:rPr>
          <w:rFonts w:ascii="宋体" w:hAnsi="宋体" w:hint="eastAsia"/>
          <w:sz w:val="24"/>
        </w:rPr>
        <w:t>2025</w:t>
      </w:r>
      <w:r>
        <w:rPr>
          <w:rFonts w:ascii="宋体" w:hAnsi="宋体"/>
          <w:sz w:val="24"/>
        </w:rPr>
        <w:t>年）镇区最高日用水量为</w:t>
      </w:r>
      <w:r>
        <w:rPr>
          <w:rFonts w:ascii="宋体" w:hAnsi="宋体" w:hint="eastAsia"/>
          <w:sz w:val="24"/>
        </w:rPr>
        <w:t>348</w:t>
      </w:r>
      <w:r>
        <w:rPr>
          <w:rFonts w:ascii="宋体" w:hAnsi="宋体"/>
          <w:sz w:val="24"/>
        </w:rPr>
        <w:t>m3/d，规划远期（203</w:t>
      </w:r>
      <w:r>
        <w:rPr>
          <w:rFonts w:ascii="宋体" w:hAnsi="宋体" w:hint="eastAsia"/>
          <w:sz w:val="24"/>
        </w:rPr>
        <w:t>5</w:t>
      </w:r>
      <w:r>
        <w:rPr>
          <w:rFonts w:ascii="宋体" w:hAnsi="宋体"/>
          <w:sz w:val="24"/>
        </w:rPr>
        <w:t>年）镇区最高日用水量为</w:t>
      </w:r>
      <w:r>
        <w:rPr>
          <w:rFonts w:ascii="宋体" w:hAnsi="宋体" w:hint="eastAsia"/>
          <w:sz w:val="24"/>
        </w:rPr>
        <w:t>1440</w:t>
      </w:r>
      <w:r>
        <w:rPr>
          <w:rFonts w:ascii="宋体" w:hAnsi="宋体"/>
          <w:sz w:val="24"/>
        </w:rPr>
        <w:t>m3/d，</w:t>
      </w:r>
      <w:r>
        <w:rPr>
          <w:rFonts w:ascii="宋体" w:hAnsi="宋体" w:hint="eastAsia"/>
          <w:sz w:val="24"/>
        </w:rPr>
        <w:t>现状集中供水井</w:t>
      </w:r>
      <w:r>
        <w:rPr>
          <w:rFonts w:ascii="宋体" w:hAnsi="宋体"/>
          <w:sz w:val="24"/>
        </w:rPr>
        <w:t>基本可以满足</w:t>
      </w:r>
      <w:r>
        <w:rPr>
          <w:rFonts w:ascii="宋体" w:hAnsi="宋体" w:hint="eastAsia"/>
          <w:sz w:val="24"/>
        </w:rPr>
        <w:t>镇区居民的</w:t>
      </w:r>
      <w:r>
        <w:rPr>
          <w:rFonts w:ascii="宋体" w:hAnsi="宋体"/>
          <w:sz w:val="24"/>
        </w:rPr>
        <w:t>供水需要。</w:t>
      </w:r>
    </w:p>
    <w:p w:rsidR="00567C15" w:rsidRDefault="00ED06DE">
      <w:pPr>
        <w:pStyle w:val="3"/>
      </w:pPr>
      <w:bookmarkStart w:id="164" w:name="_Toc18296"/>
      <w:bookmarkStart w:id="165" w:name="_Toc4597"/>
      <w:r>
        <w:rPr>
          <w:rFonts w:hint="eastAsia"/>
        </w:rPr>
        <w:t>13</w:t>
      </w:r>
      <w:r>
        <w:t>.3</w:t>
      </w:r>
      <w:r>
        <w:t>污水量预测</w:t>
      </w:r>
      <w:bookmarkEnd w:id="164"/>
      <w:bookmarkEnd w:id="165"/>
    </w:p>
    <w:p w:rsidR="00567C15" w:rsidRDefault="00ED06DE">
      <w:pPr>
        <w:spacing w:line="360" w:lineRule="auto"/>
        <w:ind w:firstLineChars="200" w:firstLine="480"/>
        <w:jc w:val="left"/>
        <w:rPr>
          <w:rFonts w:ascii="宋体" w:hAnsi="宋体"/>
          <w:sz w:val="24"/>
        </w:rPr>
      </w:pPr>
      <w:r>
        <w:rPr>
          <w:rFonts w:ascii="宋体" w:hAnsi="宋体"/>
          <w:sz w:val="24"/>
        </w:rPr>
        <w:t>1.用水量与污水量关系表</w:t>
      </w:r>
    </w:p>
    <w:p w:rsidR="00567C15" w:rsidRDefault="00ED06DE">
      <w:pPr>
        <w:spacing w:line="360" w:lineRule="auto"/>
        <w:ind w:firstLineChars="200" w:firstLine="480"/>
        <w:jc w:val="left"/>
        <w:rPr>
          <w:rFonts w:ascii="宋体" w:hAnsi="宋体"/>
          <w:sz w:val="24"/>
        </w:rPr>
      </w:pPr>
      <w:r>
        <w:rPr>
          <w:rFonts w:ascii="宋体" w:hAnsi="宋体"/>
          <w:sz w:val="24"/>
        </w:rPr>
        <w:lastRenderedPageBreak/>
        <w:t>城镇污水包括生活污水、公共设施污水、工业污水和渗入的地下水。用水量中真正消耗性的用水很少，大部分水使用后变成污、废水被</w:t>
      </w:r>
      <w:r>
        <w:rPr>
          <w:rFonts w:ascii="宋体" w:hAnsi="宋体" w:hint="eastAsia"/>
          <w:sz w:val="24"/>
        </w:rPr>
        <w:t>建制镇</w:t>
      </w:r>
      <w:r>
        <w:rPr>
          <w:rFonts w:ascii="宋体" w:hAnsi="宋体"/>
          <w:sz w:val="24"/>
        </w:rPr>
        <w:t>排水系统收集。居民生活用水和公共设施用水进入排水系统的污水量取决于供水的用途与当地污水收集系统的完善程度。</w:t>
      </w:r>
    </w:p>
    <w:p w:rsidR="00567C15" w:rsidRDefault="00ED06DE">
      <w:pPr>
        <w:spacing w:line="360" w:lineRule="auto"/>
        <w:ind w:firstLineChars="200" w:firstLine="480"/>
        <w:jc w:val="left"/>
        <w:rPr>
          <w:rFonts w:ascii="宋体" w:hAnsi="宋体"/>
          <w:sz w:val="24"/>
        </w:rPr>
      </w:pPr>
      <w:r>
        <w:rPr>
          <w:rFonts w:ascii="宋体" w:hAnsi="宋体"/>
          <w:sz w:val="24"/>
        </w:rPr>
        <w:t>(1)供水量日变化系数</w:t>
      </w:r>
    </w:p>
    <w:p w:rsidR="00567C15" w:rsidRDefault="00ED06DE">
      <w:pPr>
        <w:spacing w:line="360" w:lineRule="auto"/>
        <w:ind w:firstLineChars="200" w:firstLine="480"/>
        <w:jc w:val="left"/>
        <w:rPr>
          <w:rFonts w:ascii="宋体" w:hAnsi="宋体"/>
          <w:sz w:val="24"/>
        </w:rPr>
      </w:pPr>
      <w:r>
        <w:rPr>
          <w:rFonts w:ascii="宋体" w:hAnsi="宋体"/>
          <w:sz w:val="24"/>
        </w:rPr>
        <w:t>供水规模一般按最高日确定，从供水量推求污水量时应将最高日供水量折算成平均日供水量，</w:t>
      </w:r>
      <w:r>
        <w:rPr>
          <w:rFonts w:ascii="宋体" w:hAnsi="宋体" w:hint="eastAsia"/>
          <w:sz w:val="24"/>
        </w:rPr>
        <w:t>善友镇</w:t>
      </w:r>
      <w:r>
        <w:rPr>
          <w:rFonts w:ascii="宋体" w:hAnsi="宋体"/>
          <w:sz w:val="24"/>
        </w:rPr>
        <w:t>日变化系数取1.</w:t>
      </w:r>
      <w:r>
        <w:rPr>
          <w:rFonts w:ascii="宋体" w:hAnsi="宋体" w:hint="eastAsia"/>
          <w:sz w:val="24"/>
        </w:rPr>
        <w:t>5</w:t>
      </w:r>
      <w:r>
        <w:rPr>
          <w:rFonts w:ascii="宋体" w:hAnsi="宋体"/>
          <w:sz w:val="24"/>
        </w:rPr>
        <w:t>0。</w:t>
      </w:r>
    </w:p>
    <w:p w:rsidR="00567C15" w:rsidRDefault="00ED06DE">
      <w:pPr>
        <w:spacing w:line="360" w:lineRule="auto"/>
        <w:ind w:firstLineChars="200" w:firstLine="480"/>
        <w:jc w:val="left"/>
        <w:rPr>
          <w:rFonts w:ascii="宋体" w:hAnsi="宋体"/>
          <w:sz w:val="24"/>
        </w:rPr>
      </w:pPr>
      <w:r>
        <w:rPr>
          <w:rFonts w:ascii="宋体" w:hAnsi="宋体"/>
          <w:sz w:val="24"/>
        </w:rPr>
        <w:t xml:space="preserve"> (2)截污系数</w:t>
      </w:r>
    </w:p>
    <w:p w:rsidR="00567C15" w:rsidRDefault="00ED06DE">
      <w:pPr>
        <w:spacing w:line="360" w:lineRule="auto"/>
        <w:ind w:firstLineChars="200" w:firstLine="480"/>
        <w:jc w:val="left"/>
        <w:rPr>
          <w:rFonts w:ascii="宋体" w:hAnsi="宋体"/>
          <w:sz w:val="24"/>
        </w:rPr>
      </w:pPr>
      <w:r>
        <w:rPr>
          <w:rFonts w:ascii="宋体" w:hAnsi="宋体"/>
          <w:sz w:val="24"/>
        </w:rPr>
        <w:t>因污水管道的覆盖面有限，生活、生产活动中产生的污水并不能全部进入污水管道系统，考虑产生污水进入污水管道系统的折减因素而取的系数称为截污系数，近期</w:t>
      </w:r>
      <w:r>
        <w:rPr>
          <w:rFonts w:ascii="宋体" w:hAnsi="宋体" w:hint="eastAsia"/>
          <w:sz w:val="24"/>
        </w:rPr>
        <w:t>2025</w:t>
      </w:r>
      <w:r>
        <w:rPr>
          <w:rFonts w:ascii="宋体" w:hAnsi="宋体"/>
          <w:sz w:val="24"/>
        </w:rPr>
        <w:t>年取80％，远期203</w:t>
      </w:r>
      <w:r>
        <w:rPr>
          <w:rFonts w:ascii="宋体" w:hAnsi="宋体" w:hint="eastAsia"/>
          <w:sz w:val="24"/>
        </w:rPr>
        <w:t>5</w:t>
      </w:r>
      <w:r>
        <w:rPr>
          <w:rFonts w:ascii="宋体" w:hAnsi="宋体"/>
          <w:sz w:val="24"/>
        </w:rPr>
        <w:t>年取90％。</w:t>
      </w:r>
    </w:p>
    <w:p w:rsidR="00567C15" w:rsidRDefault="00ED06DE">
      <w:pPr>
        <w:spacing w:line="360" w:lineRule="auto"/>
        <w:ind w:firstLineChars="200" w:firstLine="480"/>
        <w:jc w:val="left"/>
        <w:rPr>
          <w:rFonts w:ascii="宋体" w:hAnsi="宋体"/>
          <w:sz w:val="24"/>
        </w:rPr>
      </w:pPr>
      <w:r>
        <w:rPr>
          <w:rFonts w:ascii="宋体" w:hAnsi="宋体"/>
          <w:sz w:val="24"/>
        </w:rPr>
        <w:t>(3)污水量总变化系数</w:t>
      </w:r>
    </w:p>
    <w:p w:rsidR="00567C15" w:rsidRDefault="00ED06DE">
      <w:pPr>
        <w:spacing w:line="360" w:lineRule="auto"/>
        <w:ind w:firstLineChars="200" w:firstLine="480"/>
        <w:jc w:val="left"/>
        <w:rPr>
          <w:rFonts w:ascii="宋体" w:hAnsi="宋体"/>
          <w:sz w:val="24"/>
        </w:rPr>
      </w:pPr>
      <w:r>
        <w:rPr>
          <w:rFonts w:ascii="宋体" w:hAnsi="宋体"/>
          <w:sz w:val="24"/>
        </w:rPr>
        <w:t>综合生活污水量总变化系数可按当地实际综合生活污水量变化资料采用，结合《室外排水设计规范》规定，确定</w:t>
      </w:r>
      <w:r>
        <w:rPr>
          <w:rFonts w:ascii="宋体" w:hAnsi="宋体" w:hint="eastAsia"/>
          <w:sz w:val="24"/>
        </w:rPr>
        <w:t>善友镇</w:t>
      </w:r>
      <w:r>
        <w:rPr>
          <w:rFonts w:ascii="宋体" w:hAnsi="宋体"/>
          <w:sz w:val="24"/>
        </w:rPr>
        <w:t>综合生活污水量总变化系数为</w:t>
      </w:r>
      <w:r>
        <w:rPr>
          <w:rFonts w:ascii="宋体" w:hAnsi="宋体" w:hint="eastAsia"/>
          <w:sz w:val="24"/>
        </w:rPr>
        <w:t>2</w:t>
      </w:r>
      <w:r>
        <w:rPr>
          <w:rFonts w:ascii="宋体" w:hAnsi="宋体"/>
          <w:sz w:val="24"/>
        </w:rPr>
        <w:t>.3。</w:t>
      </w:r>
    </w:p>
    <w:p w:rsidR="00567C15" w:rsidRDefault="00ED06DE">
      <w:pPr>
        <w:spacing w:line="360" w:lineRule="auto"/>
        <w:ind w:firstLineChars="200" w:firstLine="480"/>
        <w:jc w:val="left"/>
        <w:rPr>
          <w:rFonts w:ascii="宋体" w:hAnsi="宋体"/>
          <w:sz w:val="24"/>
        </w:rPr>
      </w:pPr>
      <w:r>
        <w:rPr>
          <w:rFonts w:ascii="宋体" w:hAnsi="宋体" w:hint="eastAsia"/>
          <w:sz w:val="24"/>
        </w:rPr>
        <w:t>（4）污水收集率</w:t>
      </w:r>
    </w:p>
    <w:p w:rsidR="00567C15" w:rsidRDefault="00ED06DE">
      <w:pPr>
        <w:spacing w:line="360" w:lineRule="auto"/>
        <w:ind w:firstLineChars="200" w:firstLine="480"/>
        <w:jc w:val="left"/>
        <w:rPr>
          <w:rFonts w:ascii="宋体" w:hAnsi="宋体"/>
          <w:sz w:val="24"/>
        </w:rPr>
      </w:pPr>
      <w:r>
        <w:rPr>
          <w:rFonts w:ascii="宋体" w:hAnsi="宋体" w:hint="eastAsia"/>
          <w:sz w:val="24"/>
        </w:rPr>
        <w:t>考虑到近远期污水规划的可实施性，近期污水管线主要布置在镇区的主要街道，以满足两侧公服设施及商业设施的排水需求，污水收集率为70%；远期污水收集率为100%。</w:t>
      </w:r>
    </w:p>
    <w:p w:rsidR="00567C15" w:rsidRDefault="00ED06DE">
      <w:pPr>
        <w:spacing w:line="360" w:lineRule="auto"/>
        <w:ind w:firstLineChars="200" w:firstLine="480"/>
        <w:jc w:val="left"/>
        <w:rPr>
          <w:rFonts w:ascii="宋体" w:hAnsi="宋体"/>
          <w:sz w:val="24"/>
        </w:rPr>
      </w:pPr>
      <w:r>
        <w:rPr>
          <w:rFonts w:ascii="宋体" w:hAnsi="宋体"/>
          <w:sz w:val="24"/>
        </w:rPr>
        <w:t>2.污水量预测</w:t>
      </w:r>
    </w:p>
    <w:p w:rsidR="00567C15" w:rsidRDefault="00567C15">
      <w:pPr>
        <w:spacing w:line="360" w:lineRule="auto"/>
        <w:ind w:firstLineChars="200" w:firstLine="480"/>
        <w:jc w:val="left"/>
        <w:rPr>
          <w:rFonts w:ascii="宋体" w:hAnsi="宋体"/>
          <w:sz w:val="24"/>
        </w:rPr>
      </w:pPr>
      <w:r w:rsidRPr="00567C15">
        <w:rPr>
          <w:rFonts w:ascii="宋体" w:hAnsi="宋体"/>
          <w:sz w:val="24"/>
        </w:rPr>
        <w:object w:dxaOrig="2480" w:dyaOrig="700">
          <v:shape id="_x0000_i1039" type="#_x0000_t75" style="width:123.75pt;height:35.25pt" o:ole="">
            <v:imagedata r:id="rId38" o:title=""/>
          </v:shape>
          <o:OLEObject Type="Embed" ProgID="Equation.3" ShapeID="_x0000_i1039" DrawAspect="Content" ObjectID="_1730101210" r:id="rId40"/>
        </w:object>
      </w:r>
    </w:p>
    <w:p w:rsidR="00567C15" w:rsidRDefault="00ED06DE">
      <w:pPr>
        <w:spacing w:line="360" w:lineRule="auto"/>
        <w:ind w:firstLineChars="200" w:firstLine="480"/>
        <w:jc w:val="left"/>
        <w:rPr>
          <w:rFonts w:ascii="宋体" w:hAnsi="宋体"/>
          <w:sz w:val="24"/>
        </w:rPr>
      </w:pPr>
      <w:r>
        <w:rPr>
          <w:rFonts w:ascii="宋体" w:hAnsi="宋体"/>
          <w:sz w:val="24"/>
        </w:rPr>
        <w:t>Q污——污水量</w:t>
      </w:r>
    </w:p>
    <w:p w:rsidR="00567C15" w:rsidRDefault="00ED06DE">
      <w:pPr>
        <w:spacing w:line="360" w:lineRule="auto"/>
        <w:ind w:firstLineChars="200" w:firstLine="480"/>
        <w:jc w:val="left"/>
        <w:rPr>
          <w:rFonts w:ascii="宋体" w:hAnsi="宋体"/>
          <w:sz w:val="24"/>
        </w:rPr>
      </w:pPr>
      <w:r>
        <w:rPr>
          <w:rFonts w:ascii="宋体" w:hAnsi="宋体"/>
          <w:sz w:val="24"/>
        </w:rPr>
        <w:t>q高——最高日用水量</w:t>
      </w:r>
    </w:p>
    <w:p w:rsidR="00567C15" w:rsidRDefault="00ED06DE">
      <w:pPr>
        <w:spacing w:line="360" w:lineRule="auto"/>
        <w:ind w:firstLineChars="200" w:firstLine="480"/>
        <w:jc w:val="left"/>
        <w:rPr>
          <w:rFonts w:ascii="宋体" w:hAnsi="宋体"/>
          <w:sz w:val="24"/>
        </w:rPr>
      </w:pPr>
      <w:r>
        <w:rPr>
          <w:rFonts w:ascii="宋体" w:hAnsi="宋体"/>
          <w:sz w:val="24"/>
        </w:rPr>
        <w:t>n——</w:t>
      </w:r>
      <w:r>
        <w:rPr>
          <w:rFonts w:ascii="宋体" w:hAnsi="宋体" w:hint="eastAsia"/>
          <w:sz w:val="24"/>
        </w:rPr>
        <w:t>污水排放系数</w:t>
      </w:r>
      <w:r>
        <w:rPr>
          <w:rFonts w:ascii="宋体" w:hAnsi="宋体"/>
          <w:sz w:val="24"/>
        </w:rPr>
        <w:t>，本规划取80%</w:t>
      </w:r>
    </w:p>
    <w:p w:rsidR="00567C15" w:rsidRDefault="00ED06DE">
      <w:pPr>
        <w:spacing w:line="360" w:lineRule="auto"/>
        <w:ind w:firstLineChars="200" w:firstLine="480"/>
        <w:jc w:val="left"/>
        <w:rPr>
          <w:rFonts w:ascii="宋体" w:hAnsi="宋体"/>
          <w:sz w:val="24"/>
        </w:rPr>
      </w:pPr>
      <w:r>
        <w:rPr>
          <w:rFonts w:ascii="宋体" w:hAnsi="宋体"/>
          <w:sz w:val="24"/>
        </w:rPr>
        <w:t>c——截污系数</w:t>
      </w:r>
    </w:p>
    <w:p w:rsidR="00567C15" w:rsidRDefault="00ED06DE">
      <w:pPr>
        <w:spacing w:line="360" w:lineRule="auto"/>
        <w:ind w:firstLineChars="200" w:firstLine="480"/>
        <w:jc w:val="left"/>
        <w:rPr>
          <w:rFonts w:ascii="宋体" w:hAnsi="宋体"/>
          <w:sz w:val="24"/>
        </w:rPr>
      </w:pPr>
      <w:r>
        <w:rPr>
          <w:rFonts w:ascii="宋体" w:hAnsi="宋体"/>
          <w:sz w:val="24"/>
        </w:rPr>
        <w:t>Kd——供水量日变化系数，本规划取1.</w:t>
      </w:r>
      <w:r>
        <w:rPr>
          <w:rFonts w:ascii="宋体" w:hAnsi="宋体" w:hint="eastAsia"/>
          <w:sz w:val="24"/>
        </w:rPr>
        <w:t>5</w:t>
      </w:r>
    </w:p>
    <w:p w:rsidR="00567C15" w:rsidRDefault="00ED06DE">
      <w:pPr>
        <w:spacing w:line="360" w:lineRule="auto"/>
        <w:ind w:firstLineChars="200" w:firstLine="480"/>
        <w:jc w:val="left"/>
        <w:rPr>
          <w:rFonts w:ascii="宋体" w:hAnsi="宋体"/>
          <w:sz w:val="24"/>
        </w:rPr>
      </w:pPr>
      <w:r>
        <w:rPr>
          <w:rFonts w:ascii="宋体" w:hAnsi="宋体"/>
          <w:sz w:val="24"/>
        </w:rPr>
        <w:t>a——</w:t>
      </w:r>
      <w:r>
        <w:rPr>
          <w:rFonts w:ascii="宋体" w:hAnsi="宋体" w:hint="eastAsia"/>
          <w:sz w:val="24"/>
        </w:rPr>
        <w:t>地下水入渗率</w:t>
      </w:r>
      <w:r>
        <w:rPr>
          <w:rFonts w:ascii="宋体" w:hAnsi="宋体"/>
          <w:sz w:val="24"/>
        </w:rPr>
        <w:t>，本规划取10%</w:t>
      </w:r>
    </w:p>
    <w:p w:rsidR="00567C15" w:rsidRDefault="00ED06DE">
      <w:pPr>
        <w:spacing w:line="360" w:lineRule="auto"/>
        <w:ind w:firstLineChars="200" w:firstLine="480"/>
        <w:jc w:val="left"/>
        <w:rPr>
          <w:rFonts w:ascii="宋体" w:hAnsi="宋体"/>
          <w:sz w:val="24"/>
        </w:rPr>
      </w:pPr>
      <w:r>
        <w:rPr>
          <w:rFonts w:ascii="宋体" w:hAnsi="宋体" w:hint="eastAsia"/>
          <w:sz w:val="24"/>
        </w:rPr>
        <w:t>b</w:t>
      </w:r>
      <w:r>
        <w:rPr>
          <w:rFonts w:ascii="宋体" w:hAnsi="宋体"/>
          <w:sz w:val="24"/>
        </w:rPr>
        <w:t>——</w:t>
      </w:r>
      <w:r>
        <w:rPr>
          <w:rFonts w:ascii="宋体" w:hAnsi="宋体" w:hint="eastAsia"/>
          <w:sz w:val="24"/>
        </w:rPr>
        <w:t>污水收集率，近期取90%，远期取100%。</w:t>
      </w:r>
    </w:p>
    <w:p w:rsidR="00567C15" w:rsidRDefault="00ED06DE">
      <w:pPr>
        <w:spacing w:line="360" w:lineRule="auto"/>
        <w:ind w:firstLineChars="200" w:firstLine="480"/>
        <w:jc w:val="left"/>
        <w:rPr>
          <w:rFonts w:ascii="宋体" w:hAnsi="宋体"/>
          <w:sz w:val="24"/>
        </w:rPr>
      </w:pPr>
      <w:r>
        <w:rPr>
          <w:rFonts w:ascii="宋体" w:hAnsi="宋体"/>
          <w:sz w:val="24"/>
        </w:rPr>
        <w:t>规划近期（</w:t>
      </w:r>
      <w:r>
        <w:rPr>
          <w:rFonts w:ascii="宋体" w:hAnsi="宋体" w:hint="eastAsia"/>
          <w:sz w:val="24"/>
        </w:rPr>
        <w:t>2025</w:t>
      </w:r>
      <w:r>
        <w:rPr>
          <w:rFonts w:ascii="宋体" w:hAnsi="宋体"/>
          <w:sz w:val="24"/>
        </w:rPr>
        <w:t>年）平均日污水量为</w:t>
      </w:r>
      <w:r>
        <w:rPr>
          <w:rFonts w:ascii="宋体" w:hAnsi="宋体" w:hint="eastAsia"/>
          <w:sz w:val="24"/>
        </w:rPr>
        <w:t>147.00</w:t>
      </w:r>
      <w:r>
        <w:rPr>
          <w:rFonts w:ascii="宋体" w:hAnsi="宋体"/>
          <w:sz w:val="24"/>
        </w:rPr>
        <w:t>m3/d，规划远期（203</w:t>
      </w:r>
      <w:r>
        <w:rPr>
          <w:rFonts w:ascii="宋体" w:hAnsi="宋体" w:hint="eastAsia"/>
          <w:sz w:val="24"/>
        </w:rPr>
        <w:t>5</w:t>
      </w:r>
      <w:r>
        <w:rPr>
          <w:rFonts w:ascii="宋体" w:hAnsi="宋体"/>
          <w:sz w:val="24"/>
        </w:rPr>
        <w:t>年）平均日污水量为</w:t>
      </w:r>
      <w:r>
        <w:rPr>
          <w:rFonts w:ascii="宋体" w:hAnsi="宋体" w:hint="eastAsia"/>
          <w:sz w:val="24"/>
        </w:rPr>
        <w:t>760.32</w:t>
      </w:r>
      <w:r>
        <w:rPr>
          <w:rFonts w:ascii="宋体" w:hAnsi="宋体"/>
          <w:sz w:val="24"/>
        </w:rPr>
        <w:t>m3/d。</w:t>
      </w:r>
    </w:p>
    <w:p w:rsidR="00567C15" w:rsidRDefault="00ED06DE">
      <w:pPr>
        <w:pStyle w:val="2"/>
      </w:pPr>
      <w:bookmarkStart w:id="166" w:name="_Toc11232"/>
      <w:bookmarkStart w:id="167" w:name="_Toc31878"/>
      <w:bookmarkStart w:id="168" w:name="_Toc26202"/>
      <w:r>
        <w:lastRenderedPageBreak/>
        <w:t>第</w:t>
      </w:r>
      <w:r>
        <w:rPr>
          <w:rFonts w:hint="eastAsia"/>
        </w:rPr>
        <w:t>十四</w:t>
      </w:r>
      <w:r>
        <w:t>章</w:t>
      </w:r>
      <w:r>
        <w:t xml:space="preserve"> </w:t>
      </w:r>
      <w:r>
        <w:t>排水受纳</w:t>
      </w:r>
      <w:r>
        <w:rPr>
          <w:rFonts w:hint="eastAsia"/>
        </w:rPr>
        <w:t>分析</w:t>
      </w:r>
      <w:bookmarkEnd w:id="166"/>
      <w:bookmarkEnd w:id="167"/>
      <w:bookmarkEnd w:id="168"/>
    </w:p>
    <w:p w:rsidR="00567C15" w:rsidRDefault="00ED06DE">
      <w:pPr>
        <w:pStyle w:val="3"/>
      </w:pPr>
      <w:bookmarkStart w:id="169" w:name="_Toc6369"/>
      <w:bookmarkStart w:id="170" w:name="_Toc15997"/>
      <w:r>
        <w:rPr>
          <w:rFonts w:hint="eastAsia"/>
        </w:rPr>
        <w:t>14</w:t>
      </w:r>
      <w:r>
        <w:t>.1</w:t>
      </w:r>
      <w:r>
        <w:t>水域基本特征</w:t>
      </w:r>
      <w:bookmarkEnd w:id="169"/>
      <w:bookmarkEnd w:id="170"/>
    </w:p>
    <w:p w:rsidR="00567C15" w:rsidRDefault="00ED06DE">
      <w:pPr>
        <w:spacing w:line="360" w:lineRule="auto"/>
        <w:ind w:firstLineChars="200" w:firstLine="480"/>
        <w:jc w:val="left"/>
        <w:rPr>
          <w:rFonts w:ascii="宋体" w:hAnsi="宋体"/>
          <w:sz w:val="24"/>
        </w:rPr>
      </w:pPr>
      <w:r>
        <w:rPr>
          <w:rFonts w:ascii="宋体" w:hAnsi="宋体" w:hint="eastAsia"/>
          <w:sz w:val="24"/>
        </w:rPr>
        <w:t>善友镇镇区无可供排水的受纳水系</w:t>
      </w:r>
      <w:r>
        <w:rPr>
          <w:rFonts w:ascii="宋体" w:hAnsi="宋体"/>
          <w:sz w:val="24"/>
        </w:rPr>
        <w:t>。</w:t>
      </w:r>
    </w:p>
    <w:p w:rsidR="00567C15" w:rsidRDefault="00ED06DE">
      <w:pPr>
        <w:pStyle w:val="3"/>
      </w:pPr>
      <w:bookmarkStart w:id="171" w:name="_Toc5651"/>
      <w:bookmarkStart w:id="172" w:name="_Toc18470"/>
      <w:r>
        <w:rPr>
          <w:rFonts w:hint="eastAsia"/>
        </w:rPr>
        <w:t>14</w:t>
      </w:r>
      <w:r>
        <w:t>.</w:t>
      </w:r>
      <w:r>
        <w:rPr>
          <w:rFonts w:hint="eastAsia"/>
        </w:rPr>
        <w:t>2</w:t>
      </w:r>
      <w:r>
        <w:rPr>
          <w:rFonts w:hint="eastAsia"/>
        </w:rPr>
        <w:t>纳污方案确定</w:t>
      </w:r>
      <w:bookmarkEnd w:id="171"/>
      <w:bookmarkEnd w:id="172"/>
    </w:p>
    <w:p w:rsidR="00567C15" w:rsidRDefault="00ED06DE">
      <w:pPr>
        <w:spacing w:line="360" w:lineRule="auto"/>
        <w:ind w:firstLineChars="200" w:firstLine="480"/>
        <w:jc w:val="left"/>
        <w:rPr>
          <w:rFonts w:ascii="宋体" w:hAnsi="宋体"/>
          <w:sz w:val="24"/>
        </w:rPr>
      </w:pPr>
      <w:r>
        <w:rPr>
          <w:rFonts w:ascii="宋体" w:hAnsi="宋体" w:hint="eastAsia"/>
          <w:sz w:val="24"/>
        </w:rPr>
        <w:t>善友镇镇区周边由于没有可供排污受纳的水体，无法将污水处理站处理达标的生活污水直接排放到受纳水体，考虑到污水量较小的特点和排水的需求，确定善友镇排污方案为，近期（2025年）在善友镇污水处理站附近修建可容纳2.25万m³污水的池塘，远期（2035年）扩建至12万</w:t>
      </w:r>
    </w:p>
    <w:p w:rsidR="00567C15" w:rsidRDefault="00ED06DE">
      <w:pPr>
        <w:spacing w:line="360" w:lineRule="auto"/>
        <w:jc w:val="left"/>
        <w:rPr>
          <w:rFonts w:ascii="宋体" w:hAnsi="宋体"/>
          <w:sz w:val="24"/>
        </w:rPr>
      </w:pPr>
      <w:r>
        <w:rPr>
          <w:rFonts w:ascii="宋体" w:hAnsi="宋体" w:hint="eastAsia"/>
          <w:sz w:val="24"/>
        </w:rPr>
        <w:t>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sz w:val="24"/>
        </w:rPr>
        <w:t>污水处理站规划</w:t>
      </w:r>
      <w:r>
        <w:rPr>
          <w:rFonts w:ascii="宋体" w:hAnsi="宋体" w:hint="eastAsia"/>
          <w:sz w:val="24"/>
        </w:rPr>
        <w:t>纳污方案</w:t>
      </w:r>
      <w:r>
        <w:rPr>
          <w:rFonts w:ascii="宋体" w:hAnsi="宋体"/>
          <w:sz w:val="24"/>
        </w:rPr>
        <w:t>情况如表</w:t>
      </w:r>
      <w:r>
        <w:rPr>
          <w:rFonts w:ascii="宋体" w:hAnsi="宋体" w:hint="eastAsia"/>
          <w:sz w:val="24"/>
        </w:rPr>
        <w:t>14</w:t>
      </w:r>
      <w:r>
        <w:rPr>
          <w:rFonts w:ascii="宋体" w:hAnsi="宋体"/>
          <w:sz w:val="24"/>
        </w:rPr>
        <w:t>-2所示。</w:t>
      </w:r>
    </w:p>
    <w:p w:rsidR="00567C15" w:rsidRDefault="00567C15">
      <w:pPr>
        <w:jc w:val="center"/>
        <w:rPr>
          <w:rFonts w:ascii="宋体" w:hAnsi="宋体"/>
          <w:sz w:val="24"/>
        </w:rPr>
      </w:pPr>
    </w:p>
    <w:p w:rsidR="00567C15" w:rsidRDefault="00567C15">
      <w:pPr>
        <w:jc w:val="center"/>
        <w:rPr>
          <w:rFonts w:ascii="宋体" w:hAnsi="宋体"/>
          <w:sz w:val="24"/>
        </w:rPr>
      </w:pPr>
    </w:p>
    <w:p w:rsidR="00567C15" w:rsidRDefault="00567C15">
      <w:pPr>
        <w:jc w:val="center"/>
        <w:rPr>
          <w:rFonts w:ascii="宋体" w:hAnsi="宋体"/>
          <w:sz w:val="24"/>
        </w:rPr>
      </w:pPr>
    </w:p>
    <w:p w:rsidR="00567C15" w:rsidRDefault="00567C15">
      <w:pPr>
        <w:jc w:val="center"/>
        <w:rPr>
          <w:rFonts w:ascii="宋体" w:hAnsi="宋体"/>
          <w:sz w:val="24"/>
        </w:rPr>
      </w:pPr>
    </w:p>
    <w:p w:rsidR="00567C15" w:rsidRDefault="00567C15">
      <w:pPr>
        <w:jc w:val="center"/>
        <w:rPr>
          <w:rFonts w:ascii="宋体" w:hAnsi="宋体"/>
          <w:sz w:val="24"/>
        </w:rPr>
      </w:pPr>
    </w:p>
    <w:p w:rsidR="00567C15" w:rsidRDefault="00ED06DE">
      <w:pPr>
        <w:jc w:val="center"/>
        <w:rPr>
          <w:rFonts w:ascii="宋体" w:hAnsi="宋体"/>
          <w:sz w:val="24"/>
        </w:rPr>
      </w:pPr>
      <w:r>
        <w:rPr>
          <w:rFonts w:ascii="宋体" w:hAnsi="宋体"/>
          <w:sz w:val="24"/>
        </w:rPr>
        <w:t>表</w:t>
      </w:r>
      <w:r>
        <w:rPr>
          <w:rFonts w:ascii="宋体" w:hAnsi="宋体" w:hint="eastAsia"/>
          <w:sz w:val="24"/>
        </w:rPr>
        <w:t>14</w:t>
      </w:r>
      <w:r>
        <w:rPr>
          <w:rFonts w:ascii="宋体" w:hAnsi="宋体"/>
          <w:sz w:val="24"/>
        </w:rPr>
        <w:t xml:space="preserve">-2 </w:t>
      </w:r>
      <w:r>
        <w:rPr>
          <w:rFonts w:ascii="宋体" w:hAnsi="宋体" w:hint="eastAsia"/>
          <w:sz w:val="24"/>
        </w:rPr>
        <w:t>善友镇</w:t>
      </w:r>
      <w:r>
        <w:rPr>
          <w:rFonts w:ascii="宋体" w:hAnsi="宋体"/>
          <w:sz w:val="24"/>
        </w:rPr>
        <w:t>规划</w:t>
      </w:r>
      <w:r>
        <w:rPr>
          <w:rFonts w:ascii="宋体" w:hAnsi="宋体" w:hint="eastAsia"/>
          <w:sz w:val="24"/>
        </w:rPr>
        <w:t>纳污方案</w:t>
      </w:r>
      <w:r>
        <w:rPr>
          <w:rFonts w:ascii="宋体" w:hAnsi="宋体"/>
          <w:sz w:val="24"/>
        </w:rPr>
        <w:t>一览表</w:t>
      </w:r>
    </w:p>
    <w:tbl>
      <w:tblPr>
        <w:tblpPr w:leftFromText="180" w:rightFromText="180" w:vertAnchor="text" w:horzAnchor="page" w:tblpX="12143" w:tblpY="103"/>
        <w:tblOverlap w:val="neve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7"/>
        <w:gridCol w:w="3462"/>
        <w:gridCol w:w="1307"/>
        <w:gridCol w:w="1171"/>
        <w:gridCol w:w="1174"/>
        <w:gridCol w:w="1174"/>
        <w:gridCol w:w="1434"/>
      </w:tblGrid>
      <w:tr w:rsidR="00567C15">
        <w:trPr>
          <w:trHeight w:val="454"/>
        </w:trPr>
        <w:tc>
          <w:tcPr>
            <w:tcW w:w="289" w:type="pct"/>
            <w:vAlign w:val="center"/>
          </w:tcPr>
          <w:p w:rsidR="00567C15" w:rsidRDefault="00ED06DE">
            <w:pPr>
              <w:jc w:val="center"/>
              <w:rPr>
                <w:rFonts w:ascii="宋体" w:hAnsi="宋体"/>
                <w:sz w:val="24"/>
              </w:rPr>
            </w:pPr>
            <w:r>
              <w:rPr>
                <w:rFonts w:ascii="宋体" w:hAnsi="宋体"/>
                <w:sz w:val="24"/>
              </w:rPr>
              <w:t>序号</w:t>
            </w:r>
          </w:p>
        </w:tc>
        <w:tc>
          <w:tcPr>
            <w:tcW w:w="1676" w:type="pct"/>
            <w:vAlign w:val="center"/>
          </w:tcPr>
          <w:p w:rsidR="00567C15" w:rsidRDefault="00ED06DE">
            <w:pPr>
              <w:jc w:val="center"/>
              <w:rPr>
                <w:rFonts w:ascii="宋体" w:hAnsi="宋体"/>
                <w:sz w:val="24"/>
              </w:rPr>
            </w:pPr>
            <w:r>
              <w:rPr>
                <w:rFonts w:ascii="宋体" w:hAnsi="宋体"/>
                <w:sz w:val="24"/>
              </w:rPr>
              <w:t>污水处理站名称</w:t>
            </w:r>
          </w:p>
        </w:tc>
        <w:tc>
          <w:tcPr>
            <w:tcW w:w="632" w:type="pct"/>
            <w:vAlign w:val="center"/>
          </w:tcPr>
          <w:p w:rsidR="00567C15" w:rsidRDefault="00ED06DE">
            <w:pPr>
              <w:jc w:val="center"/>
              <w:rPr>
                <w:rFonts w:ascii="宋体" w:hAnsi="宋体"/>
                <w:sz w:val="24"/>
              </w:rPr>
            </w:pPr>
            <w:r>
              <w:rPr>
                <w:rFonts w:ascii="宋体" w:hAnsi="宋体"/>
                <w:sz w:val="24"/>
              </w:rPr>
              <w:t>近期</w:t>
            </w:r>
            <w:r>
              <w:rPr>
                <w:rFonts w:ascii="宋体" w:hAnsi="宋体" w:hint="eastAsia"/>
                <w:sz w:val="24"/>
              </w:rPr>
              <w:t>（2025）所需</w:t>
            </w:r>
            <w:r>
              <w:rPr>
                <w:rFonts w:ascii="宋体" w:hAnsi="宋体"/>
                <w:sz w:val="24"/>
              </w:rPr>
              <w:t>规模      (</w:t>
            </w:r>
            <w:r>
              <w:rPr>
                <w:rFonts w:ascii="宋体" w:hAnsi="宋体" w:hint="eastAsia"/>
                <w:sz w:val="24"/>
              </w:rPr>
              <w:t>m³/日</w:t>
            </w:r>
            <w:r>
              <w:rPr>
                <w:rFonts w:ascii="宋体" w:hAnsi="宋体"/>
                <w:sz w:val="24"/>
              </w:rPr>
              <w:t>)</w:t>
            </w:r>
          </w:p>
        </w:tc>
        <w:tc>
          <w:tcPr>
            <w:tcW w:w="567" w:type="pct"/>
            <w:tcMar>
              <w:left w:w="0" w:type="dxa"/>
              <w:right w:w="0" w:type="dxa"/>
            </w:tcMar>
            <w:vAlign w:val="center"/>
          </w:tcPr>
          <w:p w:rsidR="00567C15" w:rsidRDefault="00ED06DE">
            <w:pPr>
              <w:jc w:val="center"/>
              <w:rPr>
                <w:rFonts w:ascii="宋体" w:hAnsi="宋体"/>
                <w:sz w:val="24"/>
              </w:rPr>
            </w:pPr>
            <w:r>
              <w:rPr>
                <w:rFonts w:ascii="宋体" w:hAnsi="宋体"/>
                <w:sz w:val="24"/>
              </w:rPr>
              <w:t>远期</w:t>
            </w:r>
            <w:r>
              <w:rPr>
                <w:rFonts w:ascii="宋体" w:hAnsi="宋体" w:hint="eastAsia"/>
                <w:sz w:val="24"/>
              </w:rPr>
              <w:t>（2035）所需</w:t>
            </w:r>
            <w:r>
              <w:rPr>
                <w:rFonts w:ascii="宋体" w:hAnsi="宋体"/>
                <w:sz w:val="24"/>
              </w:rPr>
              <w:t>规模</w:t>
            </w:r>
          </w:p>
          <w:p w:rsidR="00567C15" w:rsidRDefault="00ED06DE">
            <w:pPr>
              <w:jc w:val="center"/>
              <w:rPr>
                <w:rFonts w:ascii="宋体" w:hAnsi="宋体"/>
                <w:sz w:val="24"/>
              </w:rPr>
            </w:pPr>
            <w:r>
              <w:rPr>
                <w:rFonts w:ascii="宋体" w:hAnsi="宋体"/>
                <w:sz w:val="24"/>
              </w:rPr>
              <w:t>(</w:t>
            </w:r>
            <w:r>
              <w:rPr>
                <w:rFonts w:ascii="宋体" w:hAnsi="宋体" w:hint="eastAsia"/>
                <w:sz w:val="24"/>
              </w:rPr>
              <w:t>m³/日</w:t>
            </w:r>
            <w:r>
              <w:rPr>
                <w:rFonts w:ascii="宋体" w:hAnsi="宋体"/>
                <w:sz w:val="24"/>
              </w:rPr>
              <w:t>)</w:t>
            </w:r>
          </w:p>
        </w:tc>
        <w:tc>
          <w:tcPr>
            <w:tcW w:w="569" w:type="pct"/>
            <w:vAlign w:val="center"/>
          </w:tcPr>
          <w:p w:rsidR="00567C15" w:rsidRDefault="00ED06DE">
            <w:pPr>
              <w:jc w:val="center"/>
              <w:rPr>
                <w:rFonts w:ascii="宋体" w:hAnsi="宋体"/>
                <w:sz w:val="24"/>
              </w:rPr>
            </w:pPr>
            <w:r>
              <w:rPr>
                <w:rFonts w:ascii="宋体" w:hAnsi="宋体" w:hint="eastAsia"/>
                <w:sz w:val="24"/>
              </w:rPr>
              <w:t>纳污方案</w:t>
            </w:r>
          </w:p>
        </w:tc>
        <w:tc>
          <w:tcPr>
            <w:tcW w:w="569" w:type="pct"/>
            <w:vAlign w:val="center"/>
          </w:tcPr>
          <w:p w:rsidR="00567C15" w:rsidRDefault="00ED06DE">
            <w:pPr>
              <w:jc w:val="center"/>
              <w:rPr>
                <w:rFonts w:ascii="宋体" w:hAnsi="宋体"/>
                <w:sz w:val="24"/>
              </w:rPr>
            </w:pPr>
            <w:r>
              <w:rPr>
                <w:rFonts w:ascii="宋体" w:hAnsi="宋体"/>
                <w:sz w:val="24"/>
              </w:rPr>
              <w:t>污水排放标准</w:t>
            </w:r>
          </w:p>
        </w:tc>
        <w:tc>
          <w:tcPr>
            <w:tcW w:w="694" w:type="pct"/>
            <w:vAlign w:val="center"/>
          </w:tcPr>
          <w:p w:rsidR="00567C15" w:rsidRDefault="00ED06DE">
            <w:pPr>
              <w:jc w:val="center"/>
              <w:rPr>
                <w:rFonts w:ascii="宋体" w:hAnsi="宋体"/>
                <w:sz w:val="24"/>
              </w:rPr>
            </w:pPr>
            <w:r>
              <w:rPr>
                <w:rFonts w:ascii="宋体" w:hAnsi="宋体"/>
                <w:sz w:val="24"/>
              </w:rPr>
              <w:t>备注</w:t>
            </w:r>
          </w:p>
        </w:tc>
      </w:tr>
      <w:tr w:rsidR="00567C15">
        <w:trPr>
          <w:trHeight w:val="454"/>
        </w:trPr>
        <w:tc>
          <w:tcPr>
            <w:tcW w:w="289" w:type="pct"/>
            <w:vAlign w:val="center"/>
          </w:tcPr>
          <w:p w:rsidR="00567C15" w:rsidRDefault="00ED06DE">
            <w:pPr>
              <w:jc w:val="center"/>
              <w:rPr>
                <w:rFonts w:ascii="宋体" w:hAnsi="宋体"/>
                <w:sz w:val="24"/>
              </w:rPr>
            </w:pPr>
            <w:r>
              <w:rPr>
                <w:rFonts w:ascii="宋体" w:hAnsi="宋体"/>
                <w:sz w:val="24"/>
              </w:rPr>
              <w:t>1</w:t>
            </w:r>
          </w:p>
        </w:tc>
        <w:tc>
          <w:tcPr>
            <w:tcW w:w="1676" w:type="pct"/>
            <w:vAlign w:val="center"/>
          </w:tcPr>
          <w:p w:rsidR="00567C15" w:rsidRDefault="00ED06DE">
            <w:pPr>
              <w:jc w:val="center"/>
              <w:rPr>
                <w:rFonts w:ascii="宋体" w:hAnsi="宋体"/>
                <w:sz w:val="24"/>
              </w:rPr>
            </w:pPr>
            <w:r>
              <w:rPr>
                <w:rFonts w:ascii="宋体" w:hAnsi="宋体" w:hint="eastAsia"/>
                <w:sz w:val="24"/>
              </w:rPr>
              <w:t>善友镇</w:t>
            </w:r>
            <w:r>
              <w:rPr>
                <w:rFonts w:ascii="宋体" w:hAnsi="宋体"/>
                <w:sz w:val="24"/>
              </w:rPr>
              <w:t>污水处理站</w:t>
            </w:r>
          </w:p>
        </w:tc>
        <w:tc>
          <w:tcPr>
            <w:tcW w:w="632" w:type="pct"/>
            <w:vAlign w:val="center"/>
          </w:tcPr>
          <w:p w:rsidR="00567C15" w:rsidRDefault="00ED06DE">
            <w:pPr>
              <w:jc w:val="center"/>
              <w:rPr>
                <w:rFonts w:ascii="宋体" w:hAnsi="宋体"/>
                <w:sz w:val="24"/>
              </w:rPr>
            </w:pPr>
            <w:r>
              <w:rPr>
                <w:rFonts w:ascii="宋体" w:hAnsi="宋体" w:hint="eastAsia"/>
                <w:sz w:val="24"/>
              </w:rPr>
              <w:t>150</w:t>
            </w:r>
          </w:p>
        </w:tc>
        <w:tc>
          <w:tcPr>
            <w:tcW w:w="567" w:type="pct"/>
            <w:vAlign w:val="center"/>
          </w:tcPr>
          <w:p w:rsidR="00567C15" w:rsidRDefault="00ED06DE">
            <w:pPr>
              <w:jc w:val="center"/>
              <w:rPr>
                <w:rFonts w:ascii="宋体" w:hAnsi="宋体"/>
                <w:sz w:val="24"/>
              </w:rPr>
            </w:pPr>
            <w:r>
              <w:rPr>
                <w:rFonts w:ascii="宋体" w:hAnsi="宋体" w:hint="eastAsia"/>
                <w:sz w:val="24"/>
              </w:rPr>
              <w:t>800</w:t>
            </w:r>
          </w:p>
        </w:tc>
        <w:tc>
          <w:tcPr>
            <w:tcW w:w="569" w:type="pct"/>
            <w:vAlign w:val="center"/>
          </w:tcPr>
          <w:p w:rsidR="00567C15" w:rsidRDefault="00ED06DE">
            <w:pPr>
              <w:jc w:val="center"/>
              <w:rPr>
                <w:rFonts w:ascii="宋体" w:hAnsi="宋体"/>
                <w:sz w:val="24"/>
              </w:rPr>
            </w:pPr>
            <w:r>
              <w:rPr>
                <w:rFonts w:ascii="宋体" w:hAnsi="宋体" w:hint="eastAsia"/>
                <w:sz w:val="24"/>
              </w:rPr>
              <w:t>渔业养殖农业灌溉</w:t>
            </w:r>
          </w:p>
        </w:tc>
        <w:tc>
          <w:tcPr>
            <w:tcW w:w="569" w:type="pct"/>
            <w:vAlign w:val="center"/>
          </w:tcPr>
          <w:p w:rsidR="00567C15" w:rsidRDefault="00ED06DE">
            <w:pPr>
              <w:jc w:val="center"/>
              <w:rPr>
                <w:rFonts w:ascii="宋体" w:hAnsi="宋体"/>
                <w:sz w:val="24"/>
              </w:rPr>
            </w:pPr>
            <w:r>
              <w:rPr>
                <w:rFonts w:ascii="宋体" w:hAnsi="宋体" w:hint="eastAsia"/>
                <w:sz w:val="24"/>
              </w:rPr>
              <w:t xml:space="preserve">渔业水质标准 </w:t>
            </w:r>
          </w:p>
        </w:tc>
        <w:tc>
          <w:tcPr>
            <w:tcW w:w="694" w:type="pct"/>
            <w:vAlign w:val="center"/>
          </w:tcPr>
          <w:p w:rsidR="00567C15" w:rsidRDefault="00567C15">
            <w:pPr>
              <w:jc w:val="center"/>
              <w:rPr>
                <w:rFonts w:ascii="宋体" w:hAnsi="宋体"/>
                <w:sz w:val="24"/>
              </w:rPr>
            </w:pPr>
          </w:p>
        </w:tc>
      </w:tr>
    </w:tbl>
    <w:p w:rsidR="00567C15" w:rsidRDefault="00567C15">
      <w:pPr>
        <w:jc w:val="left"/>
        <w:rPr>
          <w:rFonts w:ascii="宋体" w:hAnsi="宋体"/>
          <w:sz w:val="24"/>
        </w:rPr>
      </w:pPr>
    </w:p>
    <w:p w:rsidR="00567C15" w:rsidRDefault="00ED06DE">
      <w:pPr>
        <w:spacing w:line="360" w:lineRule="auto"/>
        <w:ind w:firstLineChars="200" w:firstLine="480"/>
        <w:jc w:val="left"/>
        <w:rPr>
          <w:rFonts w:ascii="宋体" w:hAnsi="宋体"/>
          <w:sz w:val="24"/>
        </w:rPr>
        <w:sectPr w:rsidR="00567C15">
          <w:footerReference w:type="default" r:id="rId41"/>
          <w:pgSz w:w="23814" w:h="16840" w:orient="landscape"/>
          <w:pgMar w:top="1797" w:right="1440" w:bottom="1797" w:left="1440" w:header="851" w:footer="992" w:gutter="0"/>
          <w:pgNumType w:start="1"/>
          <w:cols w:num="2" w:space="720" w:equalWidth="0">
            <w:col w:w="10254" w:space="425"/>
            <w:col w:w="10254"/>
          </w:cols>
          <w:docGrid w:type="linesAndChars" w:linePitch="312"/>
        </w:sectPr>
      </w:pPr>
      <w:r>
        <w:rPr>
          <w:rFonts w:ascii="宋体" w:hAnsi="宋体" w:hint="eastAsia"/>
          <w:sz w:val="24"/>
        </w:rPr>
        <w:t>本次规划按照《宁江区善友镇总体规划（2019-2035）》确定污水处理站位置，存在选址不当的情况，规划建议总规进行调整后专项规划同时随之调整。善友镇规划在镇区东北侧建设污水处理站，位于纬八路与经七路交汇处以西</w:t>
      </w:r>
      <w:r>
        <w:rPr>
          <w:rFonts w:ascii="宋体" w:hAnsi="宋体"/>
          <w:sz w:val="24"/>
        </w:rPr>
        <w:t>，</w:t>
      </w:r>
      <w:r>
        <w:rPr>
          <w:rFonts w:ascii="宋体" w:hAnsi="宋体" w:hint="eastAsia"/>
          <w:sz w:val="24"/>
        </w:rPr>
        <w:t>纳污方案为渔业养殖和农业灌溉</w:t>
      </w:r>
      <w:r>
        <w:rPr>
          <w:rFonts w:ascii="宋体" w:hAnsi="宋体"/>
          <w:sz w:val="24"/>
        </w:rPr>
        <w:t>，</w:t>
      </w:r>
      <w:r>
        <w:rPr>
          <w:rFonts w:ascii="宋体" w:hAnsi="宋体" w:hint="eastAsia"/>
          <w:sz w:val="24"/>
        </w:rPr>
        <w:t>污水站</w:t>
      </w:r>
      <w:r>
        <w:rPr>
          <w:rFonts w:ascii="宋体" w:hAnsi="宋体"/>
          <w:sz w:val="24"/>
        </w:rPr>
        <w:t>排放标准为</w:t>
      </w:r>
      <w:r>
        <w:rPr>
          <w:rFonts w:ascii="宋体" w:hAnsi="宋体" w:hint="eastAsia"/>
          <w:sz w:val="24"/>
        </w:rPr>
        <w:t>达到渔业水质标准</w:t>
      </w:r>
      <w:r>
        <w:rPr>
          <w:rFonts w:ascii="宋体" w:hAnsi="宋体"/>
          <w:sz w:val="24"/>
        </w:rPr>
        <w:t>。</w:t>
      </w:r>
    </w:p>
    <w:p w:rsidR="00567C15" w:rsidRDefault="00ED06DE">
      <w:pPr>
        <w:pStyle w:val="1"/>
      </w:pPr>
      <w:bookmarkStart w:id="173" w:name="_Toc25572"/>
      <w:bookmarkStart w:id="174" w:name="_Toc9131"/>
      <w:bookmarkStart w:id="175" w:name="_Toc13399"/>
      <w:r>
        <w:lastRenderedPageBreak/>
        <w:t>第</w:t>
      </w:r>
      <w:r>
        <w:rPr>
          <w:rFonts w:hint="eastAsia"/>
          <w:lang w:eastAsia="zh-CN"/>
        </w:rPr>
        <w:t>五</w:t>
      </w:r>
      <w:r>
        <w:t>篇</w:t>
      </w:r>
      <w:r>
        <w:rPr>
          <w:rFonts w:hint="eastAsia"/>
        </w:rPr>
        <w:t xml:space="preserve"> </w:t>
      </w:r>
      <w:r>
        <w:t xml:space="preserve"> </w:t>
      </w:r>
      <w:r>
        <w:rPr>
          <w:rFonts w:hint="eastAsia"/>
        </w:rPr>
        <w:t>污水处理工程规划</w:t>
      </w:r>
      <w:bookmarkEnd w:id="173"/>
      <w:bookmarkEnd w:id="174"/>
      <w:bookmarkEnd w:id="175"/>
    </w:p>
    <w:p w:rsidR="00567C15" w:rsidRDefault="00ED06DE">
      <w:pPr>
        <w:pStyle w:val="2"/>
      </w:pPr>
      <w:bookmarkStart w:id="176" w:name="_Toc12813"/>
      <w:bookmarkStart w:id="177" w:name="_Toc5520"/>
      <w:bookmarkStart w:id="178" w:name="_Toc23405"/>
      <w:r>
        <w:t>第</w:t>
      </w:r>
      <w:r>
        <w:rPr>
          <w:rFonts w:hint="eastAsia"/>
        </w:rPr>
        <w:t>十五</w:t>
      </w:r>
      <w:r>
        <w:t>章</w:t>
      </w:r>
      <w:r>
        <w:t xml:space="preserve"> </w:t>
      </w:r>
      <w:r>
        <w:t>排水体制选择</w:t>
      </w:r>
      <w:bookmarkEnd w:id="176"/>
      <w:bookmarkEnd w:id="177"/>
      <w:bookmarkEnd w:id="178"/>
    </w:p>
    <w:p w:rsidR="00567C15" w:rsidRDefault="00ED06DE">
      <w:pPr>
        <w:pStyle w:val="3"/>
      </w:pPr>
      <w:bookmarkStart w:id="179" w:name="_Toc22070"/>
      <w:bookmarkStart w:id="180" w:name="_Toc17606"/>
      <w:bookmarkStart w:id="181" w:name="_Toc9947"/>
      <w:r>
        <w:rPr>
          <w:rFonts w:hint="eastAsia"/>
        </w:rPr>
        <w:t>15</w:t>
      </w:r>
      <w:r>
        <w:t>.1</w:t>
      </w:r>
      <w:r>
        <w:t>排水体制的分类</w:t>
      </w:r>
      <w:bookmarkEnd w:id="179"/>
      <w:bookmarkEnd w:id="180"/>
      <w:bookmarkEnd w:id="181"/>
    </w:p>
    <w:p w:rsidR="00567C15" w:rsidRDefault="00ED06DE">
      <w:pPr>
        <w:spacing w:line="360" w:lineRule="auto"/>
        <w:ind w:firstLineChars="200" w:firstLine="480"/>
        <w:jc w:val="left"/>
        <w:rPr>
          <w:rFonts w:ascii="宋体" w:hAnsi="宋体" w:cs="宋体"/>
          <w:sz w:val="24"/>
        </w:rPr>
      </w:pPr>
      <w:r>
        <w:rPr>
          <w:rFonts w:ascii="宋体" w:hAnsi="宋体" w:hint="eastAsia"/>
          <w:sz w:val="24"/>
        </w:rPr>
        <w:t>乡镇</w:t>
      </w:r>
      <w:r>
        <w:rPr>
          <w:rFonts w:ascii="宋体" w:hAnsi="宋体"/>
          <w:sz w:val="24"/>
        </w:rPr>
        <w:t>排水体制一般分为合流制和分流制两种类型。</w:t>
      </w:r>
      <w:r>
        <w:rPr>
          <w:rFonts w:ascii="宋体" w:hAnsi="宋体"/>
          <w:sz w:val="24"/>
        </w:rPr>
        <w:br/>
        <w:t xml:space="preserve">    合流制排水系统是将</w:t>
      </w:r>
      <w:r>
        <w:rPr>
          <w:rFonts w:ascii="宋体" w:hAnsi="宋体" w:hint="eastAsia"/>
          <w:sz w:val="24"/>
        </w:rPr>
        <w:t>乡镇</w:t>
      </w:r>
      <w:r>
        <w:rPr>
          <w:rFonts w:ascii="宋体" w:hAnsi="宋体"/>
          <w:sz w:val="24"/>
        </w:rPr>
        <w:t>生活污水、工业废水和雨水径流汇集入在一个管渠内予以输送、处理和排放。按照其产生的次序及对污水处理的程度不同，合流制排水系统可分为直排式合流制、截流处理式合流制和全处理式合流制。</w:t>
      </w:r>
      <w:r>
        <w:rPr>
          <w:rFonts w:ascii="宋体" w:hAnsi="宋体" w:hint="eastAsia"/>
          <w:sz w:val="24"/>
        </w:rPr>
        <w:t>乡镇</w:t>
      </w:r>
      <w:r>
        <w:rPr>
          <w:rFonts w:ascii="宋体" w:hAnsi="宋体"/>
          <w:sz w:val="24"/>
        </w:rPr>
        <w:t>污水与雨水径流不经任何处理直接排入附近水体的合流制称为直排式合流制排水系统（图1）。国内外老城区的合流制排水系统均属于此类。由于污水对环境造成的污染越来越严重，必须对污水进行适当的处理才能够减轻</w:t>
      </w:r>
      <w:r>
        <w:rPr>
          <w:rFonts w:ascii="宋体" w:hAnsi="宋体" w:hint="eastAsia"/>
          <w:sz w:val="24"/>
        </w:rPr>
        <w:t>乡镇</w:t>
      </w:r>
      <w:r>
        <w:rPr>
          <w:rFonts w:ascii="宋体" w:hAnsi="宋体"/>
          <w:sz w:val="24"/>
        </w:rPr>
        <w:t>污水和雨水径流对水环境造成的污染，为此产生了截流式合流制（图2）。截流式合流制是在直排式合流制的基础上，修建沿河截流干管，在适当的位置设置溢流井，并在截流主干管（渠）的末端修建</w:t>
      </w:r>
      <w:r>
        <w:rPr>
          <w:rFonts w:ascii="宋体" w:hAnsi="宋体" w:hint="eastAsia"/>
          <w:sz w:val="24"/>
        </w:rPr>
        <w:t>污水处理站</w:t>
      </w:r>
      <w:r>
        <w:rPr>
          <w:rFonts w:ascii="宋体" w:hAnsi="宋体"/>
          <w:sz w:val="24"/>
        </w:rPr>
        <w:t>。该系统可以保证晴天的污水全部进入</w:t>
      </w:r>
      <w:r>
        <w:rPr>
          <w:rFonts w:ascii="宋体" w:hAnsi="宋体" w:hint="eastAsia"/>
          <w:sz w:val="24"/>
        </w:rPr>
        <w:t>污水处理站</w:t>
      </w:r>
      <w:r>
        <w:rPr>
          <w:rFonts w:ascii="宋体" w:hAnsi="宋体"/>
          <w:sz w:val="24"/>
        </w:rPr>
        <w:t>，雨季时，通过截流设施，截流式合流制排水系统可以汇集部分雨水（尤其是污染重的初期雨水径流）至</w:t>
      </w:r>
      <w:r>
        <w:rPr>
          <w:rFonts w:ascii="宋体" w:hAnsi="宋体" w:hint="eastAsia"/>
          <w:sz w:val="24"/>
        </w:rPr>
        <w:t>污水处理站</w:t>
      </w:r>
      <w:r>
        <w:rPr>
          <w:rFonts w:ascii="宋体" w:hAnsi="宋体"/>
          <w:sz w:val="24"/>
        </w:rPr>
        <w:t>，当雨-污混合水量超过截流干管输水能力后，其超出部分通过溢流井泄入水体。这种体制对带有较多悬浮物的初期雨水和污水都进行处理，对保护水体是有利的，但另一方面雨量过大，混合污水量超过了截流管的设计流量，超出部分将溢流到</w:t>
      </w:r>
      <w:r>
        <w:rPr>
          <w:rFonts w:ascii="宋体" w:hAnsi="宋体" w:hint="eastAsia"/>
          <w:sz w:val="24"/>
        </w:rPr>
        <w:t>乡镇</w:t>
      </w:r>
      <w:r>
        <w:rPr>
          <w:rFonts w:ascii="宋体" w:hAnsi="宋体"/>
          <w:sz w:val="24"/>
        </w:rPr>
        <w:t>河道，不可避免会对水体造成局部和短期污染。并且，进入处理厂的污水，由于混有大量雨水，使原水水质、水量波动较大，势必对</w:t>
      </w:r>
      <w:r>
        <w:rPr>
          <w:rFonts w:ascii="宋体" w:hAnsi="宋体" w:hint="eastAsia"/>
          <w:sz w:val="24"/>
        </w:rPr>
        <w:t>污水站</w:t>
      </w:r>
      <w:r>
        <w:rPr>
          <w:rFonts w:ascii="宋体" w:hAnsi="宋体"/>
          <w:sz w:val="24"/>
        </w:rPr>
        <w:t>各处理单元产生冲击，这就对</w:t>
      </w:r>
      <w:r>
        <w:rPr>
          <w:rFonts w:ascii="宋体" w:hAnsi="宋体" w:hint="eastAsia"/>
          <w:sz w:val="24"/>
        </w:rPr>
        <w:t>污水站</w:t>
      </w:r>
      <w:r>
        <w:rPr>
          <w:rFonts w:ascii="宋体" w:hAnsi="宋体"/>
          <w:sz w:val="24"/>
        </w:rPr>
        <w:t>处理工艺提出了更高的要求。在雨量较小且对水体水质要求较高的地区，可以采用完全合流制（图3）。将生活污水、工业废水和降水径流全部送到</w:t>
      </w:r>
      <w:r>
        <w:rPr>
          <w:rFonts w:ascii="宋体" w:hAnsi="宋体" w:hint="eastAsia"/>
          <w:sz w:val="24"/>
        </w:rPr>
        <w:t>污水处理站</w:t>
      </w:r>
      <w:r>
        <w:rPr>
          <w:rFonts w:ascii="宋体" w:hAnsi="宋体"/>
          <w:sz w:val="24"/>
        </w:rPr>
        <w:t>处理后排放。这种方式对环境水质的污染最小，但对</w:t>
      </w:r>
      <w:r>
        <w:rPr>
          <w:rFonts w:ascii="宋体" w:hAnsi="宋体" w:hint="eastAsia"/>
          <w:sz w:val="24"/>
        </w:rPr>
        <w:t>污水处理站</w:t>
      </w:r>
      <w:r>
        <w:rPr>
          <w:rFonts w:ascii="宋体" w:hAnsi="宋体"/>
          <w:sz w:val="24"/>
        </w:rPr>
        <w:t>处理能力的要求高，并且需要大量的投资和运行费用。</w:t>
      </w:r>
    </w:p>
    <w:tbl>
      <w:tblPr>
        <w:tblW w:w="0" w:type="auto"/>
        <w:jc w:val="center"/>
        <w:tblCellSpacing w:w="0" w:type="dxa"/>
        <w:tblLayout w:type="fixed"/>
        <w:tblCellMar>
          <w:left w:w="0" w:type="dxa"/>
          <w:right w:w="0" w:type="dxa"/>
        </w:tblCellMar>
        <w:tblLook w:val="04A0"/>
      </w:tblPr>
      <w:tblGrid>
        <w:gridCol w:w="4826"/>
        <w:gridCol w:w="4973"/>
      </w:tblGrid>
      <w:tr w:rsidR="00567C15">
        <w:trPr>
          <w:trHeight w:val="4065"/>
          <w:tblCellSpacing w:w="0" w:type="dxa"/>
          <w:jc w:val="center"/>
        </w:trPr>
        <w:tc>
          <w:tcPr>
            <w:tcW w:w="4826" w:type="dxa"/>
          </w:tcPr>
          <w:p w:rsidR="00567C15" w:rsidRDefault="00ED06DE">
            <w:pPr>
              <w:jc w:val="left"/>
              <w:rPr>
                <w:rFonts w:ascii="宋体" w:hAnsi="宋体"/>
                <w:sz w:val="24"/>
              </w:rPr>
            </w:pPr>
            <w:r>
              <w:rPr>
                <w:rFonts w:ascii="宋体" w:hAnsi="宋体"/>
                <w:noProof/>
                <w:sz w:val="24"/>
              </w:rPr>
              <w:drawing>
                <wp:inline distT="0" distB="0" distL="114300" distR="114300">
                  <wp:extent cx="2390775" cy="1637665"/>
                  <wp:effectExtent l="0" t="0" r="9525" b="635"/>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pic:cNvPicPr>
                            <a:picLocks noChangeAspect="1"/>
                          </pic:cNvPicPr>
                        </pic:nvPicPr>
                        <pic:blipFill>
                          <a:blip r:embed="rId42" cstate="print"/>
                          <a:stretch>
                            <a:fillRect/>
                          </a:stretch>
                        </pic:blipFill>
                        <pic:spPr>
                          <a:xfrm>
                            <a:off x="0" y="0"/>
                            <a:ext cx="2390775" cy="1637665"/>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sz w:val="24"/>
              </w:rPr>
              <w:t xml:space="preserve">1 合流支管   2 合流干管 </w:t>
            </w:r>
          </w:p>
          <w:p w:rsidR="00567C15" w:rsidRDefault="00ED06DE">
            <w:pPr>
              <w:jc w:val="left"/>
              <w:rPr>
                <w:rFonts w:ascii="宋体" w:hAnsi="宋体"/>
                <w:sz w:val="24"/>
              </w:rPr>
            </w:pPr>
            <w:r>
              <w:rPr>
                <w:rFonts w:ascii="宋体" w:hAnsi="宋体"/>
                <w:sz w:val="24"/>
              </w:rPr>
              <w:t>图1 直排式合流制</w:t>
            </w:r>
          </w:p>
        </w:tc>
        <w:tc>
          <w:tcPr>
            <w:tcW w:w="4973" w:type="dxa"/>
          </w:tcPr>
          <w:p w:rsidR="00567C15" w:rsidRDefault="00ED06DE">
            <w:pPr>
              <w:jc w:val="left"/>
              <w:rPr>
                <w:rFonts w:ascii="宋体" w:hAnsi="宋体"/>
                <w:sz w:val="24"/>
              </w:rPr>
            </w:pPr>
            <w:r>
              <w:rPr>
                <w:rFonts w:ascii="宋体" w:hAnsi="宋体"/>
                <w:noProof/>
                <w:sz w:val="24"/>
              </w:rPr>
              <w:drawing>
                <wp:inline distT="0" distB="0" distL="114300" distR="114300">
                  <wp:extent cx="2447290" cy="1572260"/>
                  <wp:effectExtent l="0" t="0" r="10160" b="0"/>
                  <wp:docPr id="1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pic:cNvPicPr>
                            <a:picLocks noChangeAspect="1"/>
                          </pic:cNvPicPr>
                        </pic:nvPicPr>
                        <pic:blipFill>
                          <a:blip r:embed="rId43" cstate="print"/>
                          <a:stretch>
                            <a:fillRect/>
                          </a:stretch>
                        </pic:blipFill>
                        <pic:spPr>
                          <a:xfrm>
                            <a:off x="0" y="0"/>
                            <a:ext cx="2447290" cy="1572260"/>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sz w:val="24"/>
              </w:rPr>
              <w:t xml:space="preserve">1 合流干管  2 截流主干管  3 溢流井  4 </w:t>
            </w:r>
            <w:r>
              <w:rPr>
                <w:rFonts w:ascii="宋体" w:hAnsi="宋体" w:hint="eastAsia"/>
                <w:sz w:val="24"/>
              </w:rPr>
              <w:t>污水处理站</w:t>
            </w:r>
            <w:r>
              <w:rPr>
                <w:rFonts w:ascii="宋体" w:hAnsi="宋体"/>
                <w:sz w:val="24"/>
              </w:rPr>
              <w:t xml:space="preserve">  5 出水口  6 溢流出水口 </w:t>
            </w:r>
          </w:p>
          <w:p w:rsidR="00567C15" w:rsidRDefault="00ED06DE">
            <w:pPr>
              <w:jc w:val="left"/>
              <w:rPr>
                <w:rFonts w:ascii="宋体" w:hAnsi="宋体"/>
                <w:sz w:val="24"/>
              </w:rPr>
            </w:pPr>
            <w:r>
              <w:rPr>
                <w:rFonts w:ascii="宋体" w:hAnsi="宋体"/>
                <w:sz w:val="24"/>
              </w:rPr>
              <w:t>图2 截流式合流制</w:t>
            </w:r>
          </w:p>
          <w:p w:rsidR="00567C15" w:rsidRDefault="00567C15">
            <w:pPr>
              <w:jc w:val="left"/>
              <w:rPr>
                <w:rFonts w:ascii="宋体" w:hAnsi="宋体"/>
                <w:sz w:val="24"/>
              </w:rPr>
            </w:pPr>
          </w:p>
        </w:tc>
      </w:tr>
      <w:tr w:rsidR="00567C15">
        <w:trPr>
          <w:trHeight w:val="3127"/>
          <w:tblCellSpacing w:w="0" w:type="dxa"/>
          <w:jc w:val="center"/>
        </w:trPr>
        <w:tc>
          <w:tcPr>
            <w:tcW w:w="9799" w:type="dxa"/>
            <w:gridSpan w:val="2"/>
          </w:tcPr>
          <w:p w:rsidR="00567C15" w:rsidRDefault="00ED06DE">
            <w:pPr>
              <w:jc w:val="left"/>
              <w:rPr>
                <w:rFonts w:ascii="宋体" w:hAnsi="宋体"/>
                <w:sz w:val="24"/>
              </w:rPr>
            </w:pPr>
            <w:r>
              <w:rPr>
                <w:rFonts w:ascii="宋体" w:hAnsi="宋体"/>
                <w:noProof/>
                <w:sz w:val="24"/>
              </w:rPr>
              <w:drawing>
                <wp:inline distT="0" distB="0" distL="114300" distR="114300">
                  <wp:extent cx="2322830" cy="1723390"/>
                  <wp:effectExtent l="0" t="0" r="0" b="10160"/>
                  <wp:docPr id="1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3"/>
                          <pic:cNvPicPr>
                            <a:picLocks noChangeAspect="1"/>
                          </pic:cNvPicPr>
                        </pic:nvPicPr>
                        <pic:blipFill>
                          <a:blip r:embed="rId44" cstate="print"/>
                          <a:stretch>
                            <a:fillRect/>
                          </a:stretch>
                        </pic:blipFill>
                        <pic:spPr>
                          <a:xfrm>
                            <a:off x="0" y="0"/>
                            <a:ext cx="2322830" cy="1723390"/>
                          </a:xfrm>
                          <a:prstGeom prst="rect">
                            <a:avLst/>
                          </a:prstGeom>
                          <a:noFill/>
                          <a:ln>
                            <a:noFill/>
                          </a:ln>
                        </pic:spPr>
                      </pic:pic>
                    </a:graphicData>
                  </a:graphic>
                </wp:inline>
              </w:drawing>
            </w:r>
            <w:r>
              <w:rPr>
                <w:rFonts w:ascii="宋体" w:hAnsi="宋体"/>
                <w:sz w:val="24"/>
              </w:rPr>
              <w:t>图3 完全合流制</w:t>
            </w:r>
          </w:p>
          <w:p w:rsidR="00567C15" w:rsidRDefault="00ED06DE">
            <w:pPr>
              <w:jc w:val="left"/>
              <w:rPr>
                <w:rFonts w:ascii="宋体" w:hAnsi="宋体"/>
                <w:color w:val="FF0000"/>
                <w:sz w:val="24"/>
              </w:rPr>
            </w:pPr>
            <w:r>
              <w:rPr>
                <w:rFonts w:ascii="宋体" w:hAnsi="宋体"/>
                <w:sz w:val="24"/>
              </w:rPr>
              <w:t xml:space="preserve">1 合流支管  2 合流干管  3 </w:t>
            </w:r>
            <w:r>
              <w:rPr>
                <w:rFonts w:ascii="宋体" w:hAnsi="宋体" w:hint="eastAsia"/>
                <w:sz w:val="24"/>
              </w:rPr>
              <w:t>污水处理站</w:t>
            </w:r>
            <w:r>
              <w:rPr>
                <w:rFonts w:ascii="宋体" w:hAnsi="宋体"/>
                <w:sz w:val="24"/>
              </w:rPr>
              <w:t>  4出水口</w:t>
            </w:r>
          </w:p>
        </w:tc>
      </w:tr>
    </w:tbl>
    <w:p w:rsidR="00567C15" w:rsidRDefault="00ED06DE">
      <w:pPr>
        <w:spacing w:line="360" w:lineRule="auto"/>
        <w:ind w:firstLineChars="200" w:firstLine="480"/>
        <w:jc w:val="left"/>
        <w:rPr>
          <w:rFonts w:ascii="宋体" w:hAnsi="宋体"/>
          <w:sz w:val="24"/>
        </w:rPr>
      </w:pPr>
      <w:r>
        <w:rPr>
          <w:rFonts w:ascii="宋体" w:hAnsi="宋体"/>
          <w:sz w:val="24"/>
        </w:rPr>
        <w:t>当生活污水、工业废水和雨水用两个或两个以上排水管渠排除时，称为分流制排水系统。其中排除生活污水，工业废水的系统称为污水排水系统；排除雨水的系统称为雨水排水系统。根据排除雨水方式的不同，又分为完全分流制、不完全分流制和截流式分流制。完全分流制排水系统分设污水和雨水两个管渠系统，前者汇集生活污水、工业废水，送至处理厂，经处理后排放或加以利用。后者通过各种排水设施汇集</w:t>
      </w:r>
      <w:r>
        <w:rPr>
          <w:rFonts w:ascii="宋体" w:hAnsi="宋体" w:hint="eastAsia"/>
          <w:sz w:val="24"/>
        </w:rPr>
        <w:t>乡镇</w:t>
      </w:r>
      <w:r>
        <w:rPr>
          <w:rFonts w:ascii="宋体" w:hAnsi="宋体"/>
          <w:sz w:val="24"/>
        </w:rPr>
        <w:t>内的雨水和部分工业废水(较洁净)，就近排入水体（图4）。但初期雨水未经处理直接排放到水体，对水体污染严重。近年来，国内外对雨水径流的水质调查发现，雨水径流特别是初降雨水径流对水的污染相当严重，因此提出对雨水径流也要严格控制的截流式分流制排水系统（图5）。截流式分流制既有污水排水系统，又有雨水排水系统，与完全分流制的不同之处是在于它具有把初期雨水引入污水管道的特殊设施，称雨水截流井。在小雨时，雨水经初期雨水截流干管与污水一起进入</w:t>
      </w:r>
      <w:r>
        <w:rPr>
          <w:rFonts w:ascii="宋体" w:hAnsi="宋体" w:hint="eastAsia"/>
          <w:sz w:val="24"/>
        </w:rPr>
        <w:t>污水处理站</w:t>
      </w:r>
      <w:r>
        <w:rPr>
          <w:rFonts w:ascii="宋体" w:hAnsi="宋体"/>
          <w:sz w:val="24"/>
        </w:rPr>
        <w:t>处理；大雨时，雨水跳跃截流干管经雨水出流干管排入水体。截流式分流制的关键是初期雨水截流井。要保证初期雨水进入截流管，中期以后的雨水直接排入水体，同时截流井中的污水不能溢出泄入水体。截流式分流制可以较好地保护水体不受污染，由于仅接纳污水和初期雨水，截流管的断面小于截流式合流制，进入截流</w:t>
      </w:r>
      <w:r>
        <w:rPr>
          <w:rFonts w:ascii="宋体" w:hAnsi="宋体"/>
          <w:sz w:val="24"/>
        </w:rPr>
        <w:lastRenderedPageBreak/>
        <w:t>管内的流量和水质相对稳定，亦减少污水泵站和</w:t>
      </w:r>
      <w:r>
        <w:rPr>
          <w:rFonts w:ascii="宋体" w:hAnsi="宋体" w:hint="eastAsia"/>
          <w:sz w:val="24"/>
        </w:rPr>
        <w:t>污水处理站</w:t>
      </w:r>
      <w:r>
        <w:rPr>
          <w:rFonts w:ascii="宋体" w:hAnsi="宋体"/>
          <w:sz w:val="24"/>
        </w:rPr>
        <w:t>的运行管理费用。不完全分流制只建污水排水系统，未建雨水排水系统，雨水沿着地面、道路边沟和明渠泄入水体（图6）。或者在原有渠道排水能力不足之处修建部分雨水管道，待</w:t>
      </w:r>
      <w:r>
        <w:rPr>
          <w:rFonts w:ascii="宋体" w:hAnsi="宋体" w:hint="eastAsia"/>
          <w:sz w:val="24"/>
        </w:rPr>
        <w:t>乡镇</w:t>
      </w:r>
      <w:r>
        <w:rPr>
          <w:rFonts w:ascii="宋体" w:hAnsi="宋体"/>
          <w:sz w:val="24"/>
        </w:rPr>
        <w:t>进一步发展或有资金时再修建雨水排水系统。该排水体制投资省，主要用于有合适的地形、有比较健全的明渠水系的地方，以便顺利排泄雨水。目前还有很多</w:t>
      </w:r>
      <w:r>
        <w:rPr>
          <w:rFonts w:ascii="宋体" w:hAnsi="宋体" w:hint="eastAsia"/>
          <w:sz w:val="24"/>
        </w:rPr>
        <w:t>乡镇</w:t>
      </w:r>
      <w:r>
        <w:rPr>
          <w:rFonts w:ascii="宋体" w:hAnsi="宋体"/>
          <w:sz w:val="24"/>
        </w:rPr>
        <w:t>在使用，不过它没有完整的雨水管道，在雨季容易造成径流污染和洪、涝灾害，所以最终还得改造为完全分流制。对于常年少雨、气候干燥的</w:t>
      </w:r>
      <w:r>
        <w:rPr>
          <w:rFonts w:ascii="宋体" w:hAnsi="宋体" w:hint="eastAsia"/>
          <w:sz w:val="24"/>
        </w:rPr>
        <w:t>乡镇</w:t>
      </w:r>
      <w:r>
        <w:rPr>
          <w:rFonts w:ascii="宋体" w:hAnsi="宋体"/>
          <w:sz w:val="24"/>
        </w:rPr>
        <w:t>可采用这种体制，而对于地势平坦，多雨易造成积水地区，不宜采用不完全分流制。</w:t>
      </w:r>
    </w:p>
    <w:tbl>
      <w:tblPr>
        <w:tblW w:w="0" w:type="auto"/>
        <w:jc w:val="center"/>
        <w:tblCellSpacing w:w="0" w:type="dxa"/>
        <w:tblLayout w:type="fixed"/>
        <w:tblCellMar>
          <w:left w:w="0" w:type="dxa"/>
          <w:right w:w="0" w:type="dxa"/>
        </w:tblCellMar>
        <w:tblLook w:val="04A0"/>
      </w:tblPr>
      <w:tblGrid>
        <w:gridCol w:w="5036"/>
        <w:gridCol w:w="4664"/>
      </w:tblGrid>
      <w:tr w:rsidR="00567C15">
        <w:trPr>
          <w:trHeight w:val="3413"/>
          <w:tblCellSpacing w:w="0" w:type="dxa"/>
          <w:jc w:val="center"/>
        </w:trPr>
        <w:tc>
          <w:tcPr>
            <w:tcW w:w="9700" w:type="dxa"/>
            <w:gridSpan w:val="2"/>
          </w:tcPr>
          <w:p w:rsidR="00567C15" w:rsidRDefault="00ED06DE">
            <w:pPr>
              <w:jc w:val="left"/>
              <w:rPr>
                <w:rFonts w:ascii="宋体" w:hAnsi="宋体"/>
                <w:sz w:val="24"/>
              </w:rPr>
            </w:pPr>
            <w:r>
              <w:rPr>
                <w:rFonts w:ascii="宋体" w:hAnsi="宋体"/>
                <w:noProof/>
                <w:sz w:val="24"/>
              </w:rPr>
              <w:drawing>
                <wp:inline distT="0" distB="0" distL="114300" distR="114300">
                  <wp:extent cx="2505710" cy="1581150"/>
                  <wp:effectExtent l="0" t="0" r="8890" b="0"/>
                  <wp:docPr id="1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4"/>
                          <pic:cNvPicPr>
                            <a:picLocks noChangeAspect="1"/>
                          </pic:cNvPicPr>
                        </pic:nvPicPr>
                        <pic:blipFill>
                          <a:blip r:embed="rId45" cstate="print"/>
                          <a:stretch>
                            <a:fillRect/>
                          </a:stretch>
                        </pic:blipFill>
                        <pic:spPr>
                          <a:xfrm>
                            <a:off x="0" y="0"/>
                            <a:ext cx="2505710" cy="1581150"/>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sz w:val="24"/>
              </w:rPr>
              <w:t xml:space="preserve">1 污水干管  2 污水主干管  3 雨水干管  4 </w:t>
            </w:r>
            <w:r>
              <w:rPr>
                <w:rFonts w:ascii="宋体" w:hAnsi="宋体" w:hint="eastAsia"/>
                <w:sz w:val="24"/>
              </w:rPr>
              <w:t>污水处理站</w:t>
            </w:r>
            <w:r>
              <w:rPr>
                <w:rFonts w:ascii="宋体" w:hAnsi="宋体"/>
                <w:sz w:val="24"/>
              </w:rPr>
              <w:t xml:space="preserve">  5 出水口 </w:t>
            </w:r>
          </w:p>
          <w:p w:rsidR="00567C15" w:rsidRDefault="00ED06DE">
            <w:pPr>
              <w:jc w:val="left"/>
              <w:rPr>
                <w:rFonts w:ascii="宋体" w:hAnsi="宋体"/>
                <w:sz w:val="24"/>
              </w:rPr>
            </w:pPr>
            <w:r>
              <w:rPr>
                <w:rFonts w:ascii="宋体" w:hAnsi="宋体"/>
                <w:sz w:val="24"/>
              </w:rPr>
              <w:t>图4 完全分流制</w:t>
            </w:r>
          </w:p>
          <w:p w:rsidR="00567C15" w:rsidRDefault="00567C15">
            <w:pPr>
              <w:jc w:val="left"/>
              <w:rPr>
                <w:rFonts w:ascii="宋体" w:hAnsi="宋体"/>
                <w:sz w:val="24"/>
              </w:rPr>
            </w:pPr>
          </w:p>
        </w:tc>
      </w:tr>
      <w:tr w:rsidR="00567C15">
        <w:trPr>
          <w:trHeight w:val="4309"/>
          <w:tblCellSpacing w:w="0" w:type="dxa"/>
          <w:jc w:val="center"/>
        </w:trPr>
        <w:tc>
          <w:tcPr>
            <w:tcW w:w="5036" w:type="dxa"/>
            <w:vAlign w:val="bottom"/>
          </w:tcPr>
          <w:p w:rsidR="00567C15" w:rsidRDefault="00ED06DE">
            <w:pPr>
              <w:jc w:val="left"/>
              <w:rPr>
                <w:rFonts w:ascii="宋体" w:hAnsi="宋体"/>
                <w:sz w:val="24"/>
              </w:rPr>
            </w:pPr>
            <w:r>
              <w:rPr>
                <w:rFonts w:ascii="宋体" w:hAnsi="宋体"/>
                <w:noProof/>
                <w:sz w:val="24"/>
              </w:rPr>
              <w:drawing>
                <wp:inline distT="0" distB="0" distL="114300" distR="114300">
                  <wp:extent cx="2047875" cy="1609090"/>
                  <wp:effectExtent l="0" t="0" r="0" b="10160"/>
                  <wp:docPr id="1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
                          <pic:cNvPicPr>
                            <a:picLocks noChangeAspect="1"/>
                          </pic:cNvPicPr>
                        </pic:nvPicPr>
                        <pic:blipFill>
                          <a:blip r:embed="rId46" cstate="print"/>
                          <a:stretch>
                            <a:fillRect/>
                          </a:stretch>
                        </pic:blipFill>
                        <pic:spPr>
                          <a:xfrm>
                            <a:off x="0" y="0"/>
                            <a:ext cx="2047875" cy="1609090"/>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sz w:val="24"/>
              </w:rPr>
              <w:t xml:space="preserve">1 污水干管  2 雨水干管  3 截流井  </w:t>
            </w:r>
          </w:p>
          <w:p w:rsidR="00567C15" w:rsidRDefault="00ED06DE">
            <w:pPr>
              <w:jc w:val="left"/>
              <w:rPr>
                <w:rFonts w:ascii="宋体" w:hAnsi="宋体"/>
                <w:sz w:val="24"/>
              </w:rPr>
            </w:pPr>
            <w:r>
              <w:rPr>
                <w:rFonts w:ascii="宋体" w:hAnsi="宋体"/>
                <w:sz w:val="24"/>
              </w:rPr>
              <w:t xml:space="preserve">4 截流干管  5 </w:t>
            </w:r>
            <w:r>
              <w:rPr>
                <w:rFonts w:ascii="宋体" w:hAnsi="宋体" w:hint="eastAsia"/>
                <w:sz w:val="24"/>
              </w:rPr>
              <w:t>污水处理站</w:t>
            </w:r>
            <w:r>
              <w:rPr>
                <w:rFonts w:ascii="宋体" w:hAnsi="宋体"/>
                <w:sz w:val="24"/>
              </w:rPr>
              <w:t>  6 出水口</w:t>
            </w:r>
          </w:p>
          <w:p w:rsidR="00567C15" w:rsidRDefault="00ED06DE">
            <w:pPr>
              <w:jc w:val="left"/>
              <w:rPr>
                <w:rFonts w:ascii="宋体" w:hAnsi="宋体"/>
                <w:sz w:val="24"/>
              </w:rPr>
            </w:pPr>
            <w:r>
              <w:rPr>
                <w:rFonts w:ascii="宋体" w:hAnsi="宋体"/>
                <w:sz w:val="24"/>
              </w:rPr>
              <w:t>图5 截流式分流制</w:t>
            </w:r>
          </w:p>
        </w:tc>
        <w:tc>
          <w:tcPr>
            <w:tcW w:w="4664" w:type="dxa"/>
          </w:tcPr>
          <w:p w:rsidR="00567C15" w:rsidRDefault="00ED06DE">
            <w:pPr>
              <w:jc w:val="left"/>
              <w:rPr>
                <w:rFonts w:ascii="宋体" w:hAnsi="宋体"/>
                <w:sz w:val="24"/>
              </w:rPr>
            </w:pPr>
            <w:r>
              <w:rPr>
                <w:rFonts w:ascii="宋体" w:hAnsi="宋体"/>
                <w:noProof/>
                <w:sz w:val="24"/>
              </w:rPr>
              <w:drawing>
                <wp:inline distT="0" distB="0" distL="114300" distR="114300">
                  <wp:extent cx="1856105" cy="1524635"/>
                  <wp:effectExtent l="0" t="0" r="0" b="18415"/>
                  <wp:docPr id="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6"/>
                          <pic:cNvPicPr>
                            <a:picLocks noChangeAspect="1"/>
                          </pic:cNvPicPr>
                        </pic:nvPicPr>
                        <pic:blipFill>
                          <a:blip r:embed="rId47" cstate="print"/>
                          <a:stretch>
                            <a:fillRect/>
                          </a:stretch>
                        </pic:blipFill>
                        <pic:spPr>
                          <a:xfrm>
                            <a:off x="0" y="0"/>
                            <a:ext cx="1856105" cy="1524635"/>
                          </a:xfrm>
                          <a:prstGeom prst="rect">
                            <a:avLst/>
                          </a:prstGeom>
                          <a:noFill/>
                          <a:ln>
                            <a:noFill/>
                          </a:ln>
                        </pic:spPr>
                      </pic:pic>
                    </a:graphicData>
                  </a:graphic>
                </wp:inline>
              </w:drawing>
            </w:r>
          </w:p>
          <w:p w:rsidR="00567C15" w:rsidRDefault="00ED06DE">
            <w:pPr>
              <w:jc w:val="left"/>
              <w:rPr>
                <w:rFonts w:ascii="宋体" w:hAnsi="宋体"/>
                <w:sz w:val="24"/>
              </w:rPr>
            </w:pPr>
            <w:r>
              <w:rPr>
                <w:rFonts w:ascii="宋体" w:hAnsi="宋体"/>
                <w:sz w:val="24"/>
              </w:rPr>
              <w:t xml:space="preserve">1 污水干管  2 污水主干管  3 原有管渠  4 雨水管渠  5 </w:t>
            </w:r>
            <w:r>
              <w:rPr>
                <w:rFonts w:ascii="宋体" w:hAnsi="宋体" w:hint="eastAsia"/>
                <w:sz w:val="24"/>
              </w:rPr>
              <w:t>污水处理站</w:t>
            </w:r>
            <w:r>
              <w:rPr>
                <w:rFonts w:ascii="宋体" w:hAnsi="宋体"/>
                <w:sz w:val="24"/>
              </w:rPr>
              <w:t xml:space="preserve">  6 出水口 </w:t>
            </w:r>
          </w:p>
          <w:p w:rsidR="00567C15" w:rsidRDefault="00ED06DE">
            <w:pPr>
              <w:jc w:val="left"/>
              <w:rPr>
                <w:rFonts w:ascii="宋体" w:hAnsi="宋体"/>
                <w:sz w:val="24"/>
              </w:rPr>
            </w:pPr>
            <w:r>
              <w:rPr>
                <w:rFonts w:ascii="宋体" w:hAnsi="宋体"/>
                <w:sz w:val="24"/>
              </w:rPr>
              <w:t>图6 不完全分流制</w:t>
            </w:r>
          </w:p>
        </w:tc>
      </w:tr>
    </w:tbl>
    <w:p w:rsidR="00567C15" w:rsidRDefault="00ED06DE">
      <w:pPr>
        <w:spacing w:line="360" w:lineRule="auto"/>
        <w:ind w:firstLineChars="200" w:firstLine="480"/>
        <w:jc w:val="left"/>
        <w:rPr>
          <w:rFonts w:ascii="宋体" w:hAnsi="宋体" w:cs="宋体"/>
          <w:sz w:val="24"/>
        </w:rPr>
      </w:pPr>
      <w:r>
        <w:rPr>
          <w:rFonts w:ascii="宋体" w:hAnsi="宋体"/>
          <w:sz w:val="24"/>
        </w:rPr>
        <w:t>分流制的优点是它可以分期建设和实施，一般在</w:t>
      </w:r>
      <w:r>
        <w:rPr>
          <w:rFonts w:ascii="宋体" w:hAnsi="宋体" w:hint="eastAsia"/>
          <w:sz w:val="24"/>
        </w:rPr>
        <w:t>乡镇</w:t>
      </w:r>
      <w:r>
        <w:rPr>
          <w:rFonts w:ascii="宋体" w:hAnsi="宋体"/>
          <w:sz w:val="24"/>
        </w:rPr>
        <w:t>建设初期建造</w:t>
      </w:r>
      <w:r>
        <w:rPr>
          <w:rFonts w:ascii="宋体" w:hAnsi="宋体" w:hint="eastAsia"/>
          <w:sz w:val="24"/>
        </w:rPr>
        <w:t>乡镇</w:t>
      </w:r>
      <w:r>
        <w:rPr>
          <w:rFonts w:ascii="宋体" w:hAnsi="宋体"/>
          <w:sz w:val="24"/>
        </w:rPr>
        <w:t>污水下水道，在</w:t>
      </w:r>
      <w:r>
        <w:rPr>
          <w:rFonts w:ascii="宋体" w:hAnsi="宋体" w:hint="eastAsia"/>
          <w:sz w:val="24"/>
        </w:rPr>
        <w:t>乡镇</w:t>
      </w:r>
      <w:r>
        <w:rPr>
          <w:rFonts w:ascii="宋体" w:hAnsi="宋体"/>
          <w:sz w:val="24"/>
        </w:rPr>
        <w:t>建设达到一定规模后再建造雨水道，收集、处理和排放降水尤其是暴雨径流水。</w:t>
      </w:r>
      <w:r>
        <w:rPr>
          <w:rFonts w:ascii="宋体" w:hAnsi="宋体"/>
          <w:sz w:val="24"/>
        </w:rPr>
        <w:br/>
        <w:t xml:space="preserve">　　在一个</w:t>
      </w:r>
      <w:r>
        <w:rPr>
          <w:rFonts w:ascii="宋体" w:hAnsi="宋体" w:hint="eastAsia"/>
          <w:sz w:val="24"/>
        </w:rPr>
        <w:t>乡镇</w:t>
      </w:r>
      <w:r>
        <w:rPr>
          <w:rFonts w:ascii="宋体" w:hAnsi="宋体"/>
          <w:sz w:val="24"/>
        </w:rPr>
        <w:t>中，有时采用的是复合制排水系统，即既有分流制也有合流制的排水系统。复合制排水系统一般是在由合流制的</w:t>
      </w:r>
      <w:r>
        <w:rPr>
          <w:rFonts w:ascii="宋体" w:hAnsi="宋体" w:hint="eastAsia"/>
          <w:sz w:val="24"/>
        </w:rPr>
        <w:t>乡镇</w:t>
      </w:r>
      <w:r>
        <w:rPr>
          <w:rFonts w:ascii="宋体" w:hAnsi="宋体"/>
          <w:sz w:val="24"/>
        </w:rPr>
        <w:t>需要扩建排水系统时出现的。在大</w:t>
      </w:r>
      <w:r>
        <w:rPr>
          <w:rFonts w:ascii="宋体" w:hAnsi="宋体" w:hint="eastAsia"/>
          <w:sz w:val="24"/>
        </w:rPr>
        <w:t>城市</w:t>
      </w:r>
      <w:r>
        <w:rPr>
          <w:rFonts w:ascii="宋体" w:hAnsi="宋体"/>
          <w:sz w:val="24"/>
        </w:rPr>
        <w:t>中，因各区域的自然</w:t>
      </w:r>
      <w:r>
        <w:rPr>
          <w:rFonts w:ascii="宋体" w:hAnsi="宋体"/>
          <w:sz w:val="24"/>
        </w:rPr>
        <w:lastRenderedPageBreak/>
        <w:t>条件以及修建情况可能相差较大，因地制宜的在各区域采用不同的排水体制也是合理的。</w:t>
      </w:r>
    </w:p>
    <w:p w:rsidR="00567C15" w:rsidRDefault="00ED06DE">
      <w:pPr>
        <w:pStyle w:val="3"/>
      </w:pPr>
      <w:bookmarkStart w:id="182" w:name="_Toc23795"/>
      <w:bookmarkStart w:id="183" w:name="_Toc288397480"/>
      <w:bookmarkStart w:id="184" w:name="_Toc12528"/>
      <w:bookmarkStart w:id="185" w:name="_Toc29868"/>
      <w:r>
        <w:rPr>
          <w:rFonts w:hint="eastAsia"/>
        </w:rPr>
        <w:t>15</w:t>
      </w:r>
      <w:r>
        <w:t>.2</w:t>
      </w:r>
      <w:r>
        <w:t>排水体制的确定</w:t>
      </w:r>
      <w:bookmarkEnd w:id="182"/>
      <w:bookmarkEnd w:id="183"/>
      <w:bookmarkEnd w:id="184"/>
      <w:bookmarkEnd w:id="185"/>
    </w:p>
    <w:p w:rsidR="00567C15" w:rsidRDefault="00ED06DE">
      <w:pPr>
        <w:spacing w:line="360" w:lineRule="auto"/>
        <w:ind w:firstLineChars="200" w:firstLine="480"/>
        <w:jc w:val="left"/>
        <w:rPr>
          <w:rFonts w:ascii="宋体" w:hAnsi="宋体"/>
          <w:sz w:val="24"/>
        </w:rPr>
      </w:pPr>
      <w:r>
        <w:rPr>
          <w:rFonts w:ascii="宋体" w:hAnsi="宋体"/>
          <w:sz w:val="24"/>
        </w:rPr>
        <w:t>根据</w:t>
      </w:r>
      <w:r>
        <w:rPr>
          <w:rFonts w:ascii="宋体" w:hAnsi="宋体" w:hint="eastAsia"/>
          <w:sz w:val="24"/>
        </w:rPr>
        <w:t>上位规划及建制镇污水量预测结果确定：宁江区建制镇生活污水工程镇区</w:t>
      </w:r>
      <w:r>
        <w:rPr>
          <w:rFonts w:ascii="宋体" w:hAnsi="宋体"/>
          <w:sz w:val="24"/>
        </w:rPr>
        <w:t>采用雨污分流制</w:t>
      </w:r>
      <w:r>
        <w:rPr>
          <w:rFonts w:ascii="宋体" w:hAnsi="宋体" w:hint="eastAsia"/>
          <w:sz w:val="24"/>
        </w:rPr>
        <w:t>，污水经过污水管线排入污水处理站进行集中处理，</w:t>
      </w:r>
      <w:r>
        <w:rPr>
          <w:rFonts w:ascii="宋体" w:hAnsi="宋体"/>
          <w:sz w:val="24"/>
        </w:rPr>
        <w:t>雨水利用路边明沟排除</w:t>
      </w:r>
      <w:r>
        <w:rPr>
          <w:rFonts w:ascii="宋体" w:hAnsi="宋体" w:hint="eastAsia"/>
          <w:sz w:val="24"/>
        </w:rPr>
        <w:t>。</w:t>
      </w:r>
    </w:p>
    <w:p w:rsidR="00567C15" w:rsidRDefault="00ED06DE">
      <w:pPr>
        <w:pStyle w:val="2"/>
      </w:pPr>
      <w:bookmarkStart w:id="186" w:name="_Toc19496"/>
      <w:bookmarkStart w:id="187" w:name="_Toc9638"/>
      <w:bookmarkStart w:id="188" w:name="_Toc31380"/>
      <w:bookmarkStart w:id="189" w:name="_Toc25787"/>
      <w:bookmarkStart w:id="190" w:name="_Toc4109"/>
      <w:r>
        <w:t>第</w:t>
      </w:r>
      <w:r>
        <w:rPr>
          <w:rFonts w:hint="eastAsia"/>
        </w:rPr>
        <w:t>十六</w:t>
      </w:r>
      <w:r>
        <w:t>章</w:t>
      </w:r>
      <w:r>
        <w:t xml:space="preserve"> </w:t>
      </w:r>
      <w:r>
        <w:t>污水处理工程</w:t>
      </w:r>
      <w:bookmarkEnd w:id="186"/>
      <w:bookmarkEnd w:id="187"/>
      <w:bookmarkEnd w:id="188"/>
      <w:bookmarkEnd w:id="189"/>
      <w:bookmarkEnd w:id="190"/>
    </w:p>
    <w:p w:rsidR="00567C15" w:rsidRDefault="00ED06DE">
      <w:pPr>
        <w:pStyle w:val="3"/>
      </w:pPr>
      <w:bookmarkStart w:id="191" w:name="_Toc26966"/>
      <w:bookmarkStart w:id="192" w:name="_Toc12304"/>
      <w:bookmarkStart w:id="193" w:name="_Toc9817"/>
      <w:r>
        <w:rPr>
          <w:rFonts w:hint="eastAsia"/>
        </w:rPr>
        <w:t>16</w:t>
      </w:r>
      <w:r>
        <w:t>.1</w:t>
      </w:r>
      <w:r>
        <w:t>排水系统规划</w:t>
      </w:r>
      <w:bookmarkEnd w:id="191"/>
      <w:bookmarkEnd w:id="192"/>
      <w:bookmarkEnd w:id="193"/>
    </w:p>
    <w:p w:rsidR="00567C15" w:rsidRDefault="00ED06DE" w:rsidP="00ED06DE">
      <w:pPr>
        <w:spacing w:line="360" w:lineRule="auto"/>
        <w:ind w:firstLineChars="200" w:firstLine="482"/>
        <w:jc w:val="left"/>
        <w:rPr>
          <w:rFonts w:ascii="宋体" w:hAnsi="宋体"/>
          <w:b/>
          <w:bCs/>
          <w:sz w:val="24"/>
        </w:rPr>
      </w:pPr>
      <w:bookmarkStart w:id="194" w:name="_Toc32502"/>
      <w:bookmarkStart w:id="195" w:name="_Toc29512"/>
      <w:bookmarkStart w:id="196" w:name="_Toc22672"/>
      <w:bookmarkStart w:id="197" w:name="_Toc4359"/>
      <w:bookmarkStart w:id="198" w:name="_Toc399254188"/>
      <w:r>
        <w:rPr>
          <w:rFonts w:ascii="宋体" w:hAnsi="宋体"/>
          <w:b/>
          <w:bCs/>
          <w:sz w:val="24"/>
        </w:rPr>
        <w:t>污水集中式处理和分散式处理的比较</w:t>
      </w:r>
      <w:bookmarkEnd w:id="194"/>
      <w:bookmarkEnd w:id="195"/>
      <w:bookmarkEnd w:id="196"/>
      <w:bookmarkEnd w:id="197"/>
      <w:bookmarkEnd w:id="198"/>
    </w:p>
    <w:p w:rsidR="00567C15" w:rsidRDefault="00ED06DE">
      <w:pPr>
        <w:spacing w:line="360" w:lineRule="auto"/>
        <w:ind w:firstLineChars="200" w:firstLine="480"/>
        <w:jc w:val="left"/>
        <w:rPr>
          <w:rFonts w:ascii="宋体" w:hAnsi="宋体"/>
          <w:sz w:val="24"/>
        </w:rPr>
      </w:pPr>
      <w:r>
        <w:rPr>
          <w:rFonts w:ascii="宋体" w:hAnsi="宋体"/>
          <w:sz w:val="24"/>
        </w:rPr>
        <w:t>污水集中式处理系统：是建立集中式管网收集体系和大型</w:t>
      </w:r>
      <w:r>
        <w:rPr>
          <w:rFonts w:ascii="宋体" w:hAnsi="宋体" w:hint="eastAsia"/>
          <w:sz w:val="24"/>
        </w:rPr>
        <w:t>污水处理站</w:t>
      </w:r>
      <w:r>
        <w:rPr>
          <w:rFonts w:ascii="宋体" w:hAnsi="宋体"/>
          <w:sz w:val="24"/>
        </w:rPr>
        <w:t>，城区或工业区各污染源（工业污染源，生活污染源等）排出的污水通过污水管网将大部分或全部污水收集并输送到城市集中</w:t>
      </w:r>
      <w:r>
        <w:rPr>
          <w:rFonts w:ascii="宋体" w:hAnsi="宋体" w:hint="eastAsia"/>
          <w:sz w:val="24"/>
        </w:rPr>
        <w:t>污水处理站</w:t>
      </w:r>
      <w:r>
        <w:rPr>
          <w:rFonts w:ascii="宋体" w:hAnsi="宋体"/>
          <w:sz w:val="24"/>
        </w:rPr>
        <w:t>，在</w:t>
      </w:r>
      <w:r>
        <w:rPr>
          <w:rFonts w:ascii="宋体" w:hAnsi="宋体" w:hint="eastAsia"/>
          <w:sz w:val="24"/>
        </w:rPr>
        <w:t>污水处理站</w:t>
      </w:r>
      <w:r>
        <w:rPr>
          <w:rFonts w:ascii="宋体" w:hAnsi="宋体"/>
          <w:sz w:val="24"/>
        </w:rPr>
        <w:t>进行深度处理，然后排放至河道或回用于城市生活的各个方面，包括市政、绿化、消防、景观等。</w:t>
      </w:r>
    </w:p>
    <w:p w:rsidR="00567C15" w:rsidRDefault="00ED06DE">
      <w:pPr>
        <w:spacing w:line="360" w:lineRule="auto"/>
        <w:ind w:firstLineChars="200" w:firstLine="480"/>
        <w:jc w:val="left"/>
        <w:rPr>
          <w:rFonts w:ascii="宋体" w:hAnsi="宋体"/>
          <w:sz w:val="24"/>
        </w:rPr>
      </w:pPr>
      <w:r>
        <w:rPr>
          <w:rFonts w:ascii="宋体" w:hAnsi="宋体"/>
          <w:sz w:val="24"/>
        </w:rPr>
        <w:t>分散污水处理系统：从住宅区排出的污水，由于没有铺设污水管道或难以集中收集处理的地方，通过自然系统或机械装置来收集、处理、排放或中水回用。</w:t>
      </w:r>
    </w:p>
    <w:p w:rsidR="00567C15" w:rsidRDefault="00ED06DE">
      <w:pPr>
        <w:spacing w:line="360" w:lineRule="auto"/>
        <w:ind w:firstLineChars="200" w:firstLine="480"/>
        <w:jc w:val="left"/>
        <w:rPr>
          <w:rFonts w:ascii="宋体" w:hAnsi="宋体"/>
          <w:sz w:val="24"/>
        </w:rPr>
      </w:pPr>
      <w:r>
        <w:rPr>
          <w:rFonts w:ascii="宋体" w:hAnsi="宋体"/>
          <w:sz w:val="24"/>
        </w:rPr>
        <w:t>污水处理系统布点方式选择方案比较</w:t>
      </w:r>
    </w:p>
    <w:p w:rsidR="00567C15" w:rsidRDefault="00ED06DE">
      <w:pPr>
        <w:jc w:val="center"/>
        <w:rPr>
          <w:rFonts w:ascii="宋体" w:hAnsi="宋体"/>
          <w:sz w:val="24"/>
        </w:rPr>
      </w:pPr>
      <w:r>
        <w:rPr>
          <w:rFonts w:ascii="宋体" w:hAnsi="宋体"/>
          <w:sz w:val="24"/>
        </w:rPr>
        <w:t>表</w:t>
      </w:r>
      <w:r>
        <w:rPr>
          <w:rFonts w:ascii="宋体" w:hAnsi="宋体" w:hint="eastAsia"/>
          <w:sz w:val="24"/>
        </w:rPr>
        <w:t>16</w:t>
      </w:r>
      <w:r>
        <w:rPr>
          <w:rFonts w:ascii="宋体" w:hAnsi="宋体"/>
          <w:sz w:val="24"/>
        </w:rPr>
        <w:t>-1污水处理系统布点方式选择方案比较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62"/>
        <w:gridCol w:w="3959"/>
        <w:gridCol w:w="4402"/>
      </w:tblGrid>
      <w:tr w:rsidR="00567C15">
        <w:trPr>
          <w:cantSplit/>
          <w:trHeight w:val="510"/>
          <w:tblHeader/>
        </w:trPr>
        <w:tc>
          <w:tcPr>
            <w:tcW w:w="950" w:type="pct"/>
            <w:vMerge w:val="restart"/>
            <w:vAlign w:val="center"/>
          </w:tcPr>
          <w:p w:rsidR="00567C15" w:rsidRDefault="00ED06DE">
            <w:pPr>
              <w:jc w:val="center"/>
              <w:rPr>
                <w:rFonts w:ascii="宋体" w:hAnsi="宋体"/>
                <w:sz w:val="24"/>
              </w:rPr>
            </w:pPr>
            <w:r>
              <w:rPr>
                <w:rFonts w:ascii="宋体" w:hAnsi="宋体"/>
                <w:sz w:val="24"/>
              </w:rPr>
              <w:t>比较项目</w:t>
            </w:r>
          </w:p>
        </w:tc>
        <w:tc>
          <w:tcPr>
            <w:tcW w:w="4049" w:type="pct"/>
            <w:gridSpan w:val="2"/>
            <w:vAlign w:val="center"/>
          </w:tcPr>
          <w:p w:rsidR="00567C15" w:rsidRDefault="00ED06DE">
            <w:pPr>
              <w:jc w:val="center"/>
              <w:rPr>
                <w:rFonts w:ascii="宋体" w:hAnsi="宋体"/>
                <w:sz w:val="24"/>
              </w:rPr>
            </w:pPr>
            <w:r>
              <w:rPr>
                <w:rFonts w:ascii="宋体" w:hAnsi="宋体"/>
                <w:sz w:val="24"/>
              </w:rPr>
              <w:t>比选方案名称</w:t>
            </w:r>
          </w:p>
        </w:tc>
      </w:tr>
      <w:tr w:rsidR="00567C15">
        <w:trPr>
          <w:cantSplit/>
          <w:trHeight w:val="510"/>
          <w:tblHeader/>
        </w:trPr>
        <w:tc>
          <w:tcPr>
            <w:tcW w:w="950" w:type="pct"/>
            <w:vMerge/>
            <w:vAlign w:val="center"/>
          </w:tcPr>
          <w:p w:rsidR="00567C15" w:rsidRDefault="00567C15">
            <w:pPr>
              <w:jc w:val="center"/>
              <w:rPr>
                <w:rFonts w:ascii="宋体" w:hAnsi="宋体"/>
                <w:sz w:val="24"/>
              </w:rPr>
            </w:pPr>
          </w:p>
        </w:tc>
        <w:tc>
          <w:tcPr>
            <w:tcW w:w="1917" w:type="pct"/>
            <w:vAlign w:val="center"/>
          </w:tcPr>
          <w:p w:rsidR="00567C15" w:rsidRDefault="00ED06DE">
            <w:pPr>
              <w:jc w:val="center"/>
              <w:rPr>
                <w:rFonts w:ascii="宋体" w:hAnsi="宋体"/>
                <w:sz w:val="24"/>
              </w:rPr>
            </w:pPr>
            <w:r>
              <w:rPr>
                <w:rFonts w:ascii="宋体" w:hAnsi="宋体"/>
                <w:sz w:val="24"/>
              </w:rPr>
              <w:t>方案一： 相对集中布点</w:t>
            </w:r>
          </w:p>
        </w:tc>
        <w:tc>
          <w:tcPr>
            <w:tcW w:w="2132" w:type="pct"/>
            <w:vAlign w:val="center"/>
          </w:tcPr>
          <w:p w:rsidR="00567C15" w:rsidRDefault="00ED06DE">
            <w:pPr>
              <w:jc w:val="center"/>
              <w:rPr>
                <w:rFonts w:ascii="宋体" w:hAnsi="宋体"/>
                <w:sz w:val="24"/>
              </w:rPr>
            </w:pPr>
            <w:r>
              <w:rPr>
                <w:rFonts w:ascii="宋体" w:hAnsi="宋体"/>
                <w:sz w:val="24"/>
              </w:rPr>
              <w:t>方案二：相对分散布点</w:t>
            </w:r>
          </w:p>
        </w:tc>
      </w:tr>
      <w:tr w:rsidR="00567C15">
        <w:trPr>
          <w:trHeight w:val="510"/>
        </w:trPr>
        <w:tc>
          <w:tcPr>
            <w:tcW w:w="950" w:type="pct"/>
            <w:vAlign w:val="center"/>
          </w:tcPr>
          <w:p w:rsidR="00567C15" w:rsidRDefault="00ED06DE">
            <w:pPr>
              <w:jc w:val="center"/>
              <w:rPr>
                <w:rFonts w:ascii="宋体" w:hAnsi="宋体"/>
                <w:sz w:val="24"/>
              </w:rPr>
            </w:pPr>
            <w:r>
              <w:rPr>
                <w:rFonts w:ascii="宋体" w:hAnsi="宋体"/>
                <w:sz w:val="24"/>
              </w:rPr>
              <w:t>污水处理系统规模</w:t>
            </w:r>
          </w:p>
        </w:tc>
        <w:tc>
          <w:tcPr>
            <w:tcW w:w="1917" w:type="pct"/>
            <w:vAlign w:val="center"/>
          </w:tcPr>
          <w:p w:rsidR="00567C15" w:rsidRDefault="00ED06DE">
            <w:pPr>
              <w:jc w:val="center"/>
              <w:rPr>
                <w:rFonts w:ascii="宋体" w:hAnsi="宋体"/>
                <w:sz w:val="24"/>
              </w:rPr>
            </w:pPr>
            <w:r>
              <w:rPr>
                <w:rFonts w:ascii="宋体" w:hAnsi="宋体"/>
                <w:sz w:val="24"/>
              </w:rPr>
              <w:t>污水处理系统规模较大。</w:t>
            </w:r>
          </w:p>
        </w:tc>
        <w:tc>
          <w:tcPr>
            <w:tcW w:w="2132" w:type="pct"/>
            <w:vAlign w:val="center"/>
          </w:tcPr>
          <w:p w:rsidR="00567C15" w:rsidRDefault="00ED06DE">
            <w:pPr>
              <w:jc w:val="center"/>
              <w:rPr>
                <w:rFonts w:ascii="宋体" w:hAnsi="宋体"/>
                <w:sz w:val="24"/>
              </w:rPr>
            </w:pPr>
            <w:r>
              <w:rPr>
                <w:rFonts w:ascii="宋体" w:hAnsi="宋体"/>
                <w:sz w:val="24"/>
              </w:rPr>
              <w:t>污水处理系统规模较小。</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对受纳水体要求</w:t>
            </w:r>
          </w:p>
        </w:tc>
        <w:tc>
          <w:tcPr>
            <w:tcW w:w="1917" w:type="pct"/>
            <w:vAlign w:val="center"/>
          </w:tcPr>
          <w:p w:rsidR="00567C15" w:rsidRDefault="00ED06DE">
            <w:pPr>
              <w:jc w:val="center"/>
              <w:rPr>
                <w:rFonts w:ascii="宋体" w:hAnsi="宋体"/>
                <w:sz w:val="24"/>
              </w:rPr>
            </w:pPr>
            <w:r>
              <w:rPr>
                <w:rFonts w:ascii="宋体" w:hAnsi="宋体"/>
                <w:sz w:val="24"/>
              </w:rPr>
              <w:t>由于尾水排放点相对集中，排放规模相对较大，因此在相同处理程度的前提下，对受纳水体的稀释能力和自净能力的要求相对较高。</w:t>
            </w:r>
          </w:p>
        </w:tc>
        <w:tc>
          <w:tcPr>
            <w:tcW w:w="2132" w:type="pct"/>
            <w:vAlign w:val="center"/>
          </w:tcPr>
          <w:p w:rsidR="00567C15" w:rsidRDefault="00ED06DE">
            <w:pPr>
              <w:jc w:val="center"/>
              <w:rPr>
                <w:rFonts w:ascii="宋体" w:hAnsi="宋体"/>
                <w:sz w:val="24"/>
              </w:rPr>
            </w:pPr>
            <w:r>
              <w:rPr>
                <w:rFonts w:ascii="宋体" w:hAnsi="宋体"/>
                <w:sz w:val="24"/>
              </w:rPr>
              <w:t>由于尾水排放点相对分散，排放规模相对较小，因此在相同处理程度的前提下，对受纳水体的稀释能力和自净能力的要求相对较低。</w:t>
            </w:r>
          </w:p>
        </w:tc>
      </w:tr>
      <w:tr w:rsidR="00567C15">
        <w:trPr>
          <w:trHeight w:val="510"/>
        </w:trPr>
        <w:tc>
          <w:tcPr>
            <w:tcW w:w="950" w:type="pct"/>
            <w:vAlign w:val="center"/>
          </w:tcPr>
          <w:p w:rsidR="00567C15" w:rsidRDefault="00ED06DE">
            <w:pPr>
              <w:jc w:val="center"/>
              <w:rPr>
                <w:rFonts w:ascii="宋体" w:hAnsi="宋体"/>
                <w:sz w:val="24"/>
              </w:rPr>
            </w:pPr>
            <w:r>
              <w:rPr>
                <w:rFonts w:ascii="宋体" w:hAnsi="宋体"/>
                <w:sz w:val="24"/>
              </w:rPr>
              <w:t>对内河的影响</w:t>
            </w:r>
          </w:p>
        </w:tc>
        <w:tc>
          <w:tcPr>
            <w:tcW w:w="1917" w:type="pct"/>
            <w:vAlign w:val="center"/>
          </w:tcPr>
          <w:p w:rsidR="00567C15" w:rsidRDefault="00ED06DE">
            <w:pPr>
              <w:jc w:val="center"/>
              <w:rPr>
                <w:rFonts w:ascii="宋体" w:hAnsi="宋体"/>
                <w:sz w:val="24"/>
              </w:rPr>
            </w:pPr>
            <w:r>
              <w:rPr>
                <w:rFonts w:ascii="宋体" w:hAnsi="宋体"/>
                <w:sz w:val="24"/>
              </w:rPr>
              <w:t>根据目前内河河网的环境容量，相对集中布点的规划方案主要以外排为主，相对对内河河网水质的影响较小，为内河水质的恢复及实现内河水质目标创造条件。</w:t>
            </w:r>
          </w:p>
        </w:tc>
        <w:tc>
          <w:tcPr>
            <w:tcW w:w="2132" w:type="pct"/>
            <w:vAlign w:val="center"/>
          </w:tcPr>
          <w:p w:rsidR="00567C15" w:rsidRDefault="00ED06DE">
            <w:pPr>
              <w:jc w:val="center"/>
              <w:rPr>
                <w:rFonts w:ascii="宋体" w:hAnsi="宋体"/>
                <w:sz w:val="24"/>
              </w:rPr>
            </w:pPr>
            <w:r>
              <w:rPr>
                <w:rFonts w:ascii="宋体" w:hAnsi="宋体"/>
                <w:sz w:val="24"/>
              </w:rPr>
              <w:t>根据目前内河河网的环境容量，相对分散布点的规划方案主要以内排为主，对内河河网水质的影响较大，不能保证内河河网水质的改善和环境保护目标的实现。</w:t>
            </w:r>
          </w:p>
        </w:tc>
      </w:tr>
      <w:tr w:rsidR="00567C15">
        <w:trPr>
          <w:trHeight w:val="510"/>
        </w:trPr>
        <w:tc>
          <w:tcPr>
            <w:tcW w:w="950" w:type="pct"/>
            <w:vAlign w:val="center"/>
          </w:tcPr>
          <w:p w:rsidR="00567C15" w:rsidRDefault="00ED06DE">
            <w:pPr>
              <w:jc w:val="center"/>
              <w:rPr>
                <w:rFonts w:ascii="宋体" w:hAnsi="宋体"/>
                <w:sz w:val="24"/>
              </w:rPr>
            </w:pPr>
            <w:r>
              <w:rPr>
                <w:rFonts w:ascii="宋体" w:hAnsi="宋体"/>
                <w:sz w:val="24"/>
              </w:rPr>
              <w:t>污水处理系统的运行管理</w:t>
            </w:r>
          </w:p>
        </w:tc>
        <w:tc>
          <w:tcPr>
            <w:tcW w:w="1917" w:type="pct"/>
            <w:vAlign w:val="center"/>
          </w:tcPr>
          <w:p w:rsidR="00567C15" w:rsidRDefault="00ED06DE">
            <w:pPr>
              <w:jc w:val="center"/>
              <w:rPr>
                <w:rFonts w:ascii="宋体" w:hAnsi="宋体"/>
                <w:sz w:val="24"/>
              </w:rPr>
            </w:pPr>
            <w:r>
              <w:rPr>
                <w:rFonts w:ascii="宋体" w:hAnsi="宋体"/>
                <w:sz w:val="24"/>
              </w:rPr>
              <w:t>污水处理系统布局相对集中，系统数量相对较少，便于运行和管理。</w:t>
            </w:r>
          </w:p>
        </w:tc>
        <w:tc>
          <w:tcPr>
            <w:tcW w:w="2132" w:type="pct"/>
            <w:vAlign w:val="center"/>
          </w:tcPr>
          <w:p w:rsidR="00567C15" w:rsidRDefault="00ED06DE">
            <w:pPr>
              <w:jc w:val="center"/>
              <w:rPr>
                <w:rFonts w:ascii="宋体" w:hAnsi="宋体"/>
                <w:sz w:val="24"/>
              </w:rPr>
            </w:pPr>
            <w:r>
              <w:rPr>
                <w:rFonts w:ascii="宋体" w:hAnsi="宋体"/>
                <w:sz w:val="24"/>
              </w:rPr>
              <w:t>污水处理系统布局相对分散，系统数量相对较多，不便于运行和管理。</w:t>
            </w:r>
          </w:p>
        </w:tc>
      </w:tr>
      <w:tr w:rsidR="00567C15">
        <w:trPr>
          <w:trHeight w:val="510"/>
        </w:trPr>
        <w:tc>
          <w:tcPr>
            <w:tcW w:w="950" w:type="pct"/>
            <w:vAlign w:val="center"/>
          </w:tcPr>
          <w:p w:rsidR="00567C15" w:rsidRDefault="00ED06DE">
            <w:pPr>
              <w:jc w:val="center"/>
              <w:rPr>
                <w:rFonts w:ascii="宋体" w:hAnsi="宋体"/>
                <w:sz w:val="24"/>
              </w:rPr>
            </w:pPr>
            <w:r>
              <w:rPr>
                <w:rFonts w:ascii="宋体" w:hAnsi="宋体"/>
                <w:sz w:val="24"/>
              </w:rPr>
              <w:t>达标排放保证率</w:t>
            </w:r>
          </w:p>
        </w:tc>
        <w:tc>
          <w:tcPr>
            <w:tcW w:w="1917" w:type="pct"/>
            <w:vAlign w:val="center"/>
          </w:tcPr>
          <w:p w:rsidR="00567C15" w:rsidRDefault="00ED06DE">
            <w:pPr>
              <w:jc w:val="center"/>
              <w:rPr>
                <w:rFonts w:ascii="宋体" w:hAnsi="宋体"/>
                <w:sz w:val="24"/>
              </w:rPr>
            </w:pPr>
            <w:r>
              <w:rPr>
                <w:rFonts w:ascii="宋体" w:hAnsi="宋体"/>
                <w:sz w:val="24"/>
              </w:rPr>
              <w:t>虽污水可生化性差，但仍较容量做到处理尾水的达标排放。</w:t>
            </w:r>
          </w:p>
        </w:tc>
        <w:tc>
          <w:tcPr>
            <w:tcW w:w="2132" w:type="pct"/>
            <w:vAlign w:val="center"/>
          </w:tcPr>
          <w:p w:rsidR="00567C15" w:rsidRDefault="00ED06DE">
            <w:pPr>
              <w:jc w:val="center"/>
              <w:rPr>
                <w:rFonts w:ascii="宋体" w:hAnsi="宋体"/>
                <w:sz w:val="24"/>
              </w:rPr>
            </w:pPr>
            <w:r>
              <w:rPr>
                <w:rFonts w:ascii="宋体" w:hAnsi="宋体"/>
                <w:sz w:val="24"/>
              </w:rPr>
              <w:t>污水可生化性差，</w:t>
            </w:r>
            <w:r>
              <w:rPr>
                <w:rFonts w:ascii="宋体" w:hAnsi="宋体" w:hint="eastAsia"/>
                <w:sz w:val="24"/>
              </w:rPr>
              <w:t>污水处理站</w:t>
            </w:r>
            <w:r>
              <w:rPr>
                <w:rFonts w:ascii="宋体" w:hAnsi="宋体"/>
                <w:sz w:val="24"/>
              </w:rPr>
              <w:t>很难做到处理尾水的达标排放。</w:t>
            </w:r>
          </w:p>
        </w:tc>
      </w:tr>
      <w:tr w:rsidR="00567C15">
        <w:trPr>
          <w:trHeight w:val="510"/>
        </w:trPr>
        <w:tc>
          <w:tcPr>
            <w:tcW w:w="950" w:type="pct"/>
            <w:vAlign w:val="center"/>
          </w:tcPr>
          <w:p w:rsidR="00567C15" w:rsidRDefault="00ED06DE">
            <w:pPr>
              <w:jc w:val="center"/>
              <w:rPr>
                <w:rFonts w:ascii="宋体" w:hAnsi="宋体"/>
                <w:sz w:val="24"/>
              </w:rPr>
            </w:pPr>
            <w:r>
              <w:rPr>
                <w:rFonts w:ascii="宋体" w:hAnsi="宋体"/>
                <w:sz w:val="24"/>
              </w:rPr>
              <w:lastRenderedPageBreak/>
              <w:t>污水处理系统厂、站的规划控制用地面积</w:t>
            </w:r>
          </w:p>
        </w:tc>
        <w:tc>
          <w:tcPr>
            <w:tcW w:w="1917" w:type="pct"/>
            <w:vAlign w:val="center"/>
          </w:tcPr>
          <w:p w:rsidR="00567C15" w:rsidRDefault="00ED06DE">
            <w:pPr>
              <w:jc w:val="center"/>
              <w:rPr>
                <w:rFonts w:ascii="宋体" w:hAnsi="宋体"/>
                <w:sz w:val="24"/>
              </w:rPr>
            </w:pPr>
            <w:r>
              <w:rPr>
                <w:rFonts w:ascii="宋体" w:hAnsi="宋体"/>
                <w:sz w:val="24"/>
              </w:rPr>
              <w:t>相对集中布点方案在污水处理系统规划相同的条件下，</w:t>
            </w:r>
            <w:r>
              <w:rPr>
                <w:rFonts w:ascii="宋体" w:hAnsi="宋体" w:hint="eastAsia"/>
                <w:sz w:val="24"/>
              </w:rPr>
              <w:t>污水站</w:t>
            </w:r>
            <w:r>
              <w:rPr>
                <w:rFonts w:ascii="宋体" w:hAnsi="宋体"/>
                <w:sz w:val="24"/>
              </w:rPr>
              <w:t>数量较少，规模控制用地面积较小；但污水收集系统规模相对较大，污水中途提升泵站的数量较多，规模较大，规划控制用地面积也较大。</w:t>
            </w:r>
          </w:p>
        </w:tc>
        <w:tc>
          <w:tcPr>
            <w:tcW w:w="2132" w:type="pct"/>
            <w:vAlign w:val="center"/>
          </w:tcPr>
          <w:p w:rsidR="00567C15" w:rsidRDefault="00ED06DE">
            <w:pPr>
              <w:jc w:val="center"/>
              <w:rPr>
                <w:rFonts w:ascii="宋体" w:hAnsi="宋体"/>
                <w:sz w:val="24"/>
              </w:rPr>
            </w:pPr>
            <w:r>
              <w:rPr>
                <w:rFonts w:ascii="宋体" w:hAnsi="宋体"/>
                <w:sz w:val="24"/>
              </w:rPr>
              <w:t>相对发散布点方案在污水处理系统规模相同的条件下，</w:t>
            </w:r>
            <w:r>
              <w:rPr>
                <w:rFonts w:ascii="宋体" w:hAnsi="宋体" w:hint="eastAsia"/>
                <w:sz w:val="24"/>
              </w:rPr>
              <w:t>污水站</w:t>
            </w:r>
            <w:r>
              <w:rPr>
                <w:rFonts w:ascii="宋体" w:hAnsi="宋体"/>
                <w:sz w:val="24"/>
              </w:rPr>
              <w:t>数量较多，规划控制用地面积较大；但污水收集系统规模相对较小，污水中途提升泵</w:t>
            </w:r>
            <w:r>
              <w:rPr>
                <w:rFonts w:ascii="宋体" w:hAnsi="宋体" w:hint="eastAsia"/>
                <w:sz w:val="24"/>
              </w:rPr>
              <w:t xml:space="preserve">  </w:t>
            </w:r>
            <w:r>
              <w:rPr>
                <w:rFonts w:ascii="宋体" w:hAnsi="宋体"/>
                <w:sz w:val="24"/>
              </w:rPr>
              <w:t>站的数量较少，规模较小，规划控制用地面积也较小。</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hint="eastAsia"/>
                <w:sz w:val="24"/>
              </w:rPr>
              <w:t>污水处理站</w:t>
            </w:r>
            <w:r>
              <w:rPr>
                <w:rFonts w:ascii="宋体" w:hAnsi="宋体"/>
                <w:sz w:val="24"/>
              </w:rPr>
              <w:t>投资</w:t>
            </w:r>
          </w:p>
          <w:p w:rsidR="00567C15" w:rsidRDefault="00ED06DE">
            <w:pPr>
              <w:jc w:val="center"/>
              <w:rPr>
                <w:rFonts w:ascii="宋体" w:hAnsi="宋体"/>
                <w:sz w:val="24"/>
              </w:rPr>
            </w:pPr>
            <w:r>
              <w:rPr>
                <w:rFonts w:ascii="宋体" w:hAnsi="宋体"/>
                <w:sz w:val="24"/>
              </w:rPr>
              <w:t>（工程费用）</w:t>
            </w:r>
          </w:p>
        </w:tc>
        <w:tc>
          <w:tcPr>
            <w:tcW w:w="1917" w:type="pct"/>
            <w:vAlign w:val="center"/>
          </w:tcPr>
          <w:p w:rsidR="00567C15" w:rsidRDefault="00ED06DE">
            <w:pPr>
              <w:jc w:val="center"/>
              <w:rPr>
                <w:rFonts w:ascii="宋体" w:hAnsi="宋体"/>
                <w:sz w:val="24"/>
              </w:rPr>
            </w:pPr>
            <w:r>
              <w:rPr>
                <w:rFonts w:ascii="宋体" w:hAnsi="宋体"/>
                <w:sz w:val="24"/>
              </w:rPr>
              <w:t>较低</w:t>
            </w:r>
          </w:p>
        </w:tc>
        <w:tc>
          <w:tcPr>
            <w:tcW w:w="2132" w:type="pct"/>
            <w:vAlign w:val="center"/>
          </w:tcPr>
          <w:p w:rsidR="00567C15" w:rsidRDefault="00ED06DE">
            <w:pPr>
              <w:jc w:val="center"/>
              <w:rPr>
                <w:rFonts w:ascii="宋体" w:hAnsi="宋体"/>
                <w:sz w:val="24"/>
              </w:rPr>
            </w:pPr>
            <w:r>
              <w:rPr>
                <w:rFonts w:ascii="宋体" w:hAnsi="宋体"/>
                <w:sz w:val="24"/>
              </w:rPr>
              <w:t>较高</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污水收集系统投资</w:t>
            </w:r>
          </w:p>
          <w:p w:rsidR="00567C15" w:rsidRDefault="00ED06DE">
            <w:pPr>
              <w:jc w:val="center"/>
              <w:rPr>
                <w:rFonts w:ascii="宋体" w:hAnsi="宋体"/>
                <w:sz w:val="24"/>
              </w:rPr>
            </w:pPr>
            <w:r>
              <w:rPr>
                <w:rFonts w:ascii="宋体" w:hAnsi="宋体"/>
                <w:sz w:val="24"/>
              </w:rPr>
              <w:t>（工程费用）</w:t>
            </w:r>
          </w:p>
        </w:tc>
        <w:tc>
          <w:tcPr>
            <w:tcW w:w="1917" w:type="pct"/>
            <w:vAlign w:val="center"/>
          </w:tcPr>
          <w:p w:rsidR="00567C15" w:rsidRDefault="00ED06DE">
            <w:pPr>
              <w:jc w:val="center"/>
              <w:rPr>
                <w:rFonts w:ascii="宋体" w:hAnsi="宋体"/>
                <w:sz w:val="24"/>
              </w:rPr>
            </w:pPr>
            <w:r>
              <w:rPr>
                <w:rFonts w:ascii="宋体" w:hAnsi="宋体"/>
                <w:sz w:val="24"/>
              </w:rPr>
              <w:t>较高</w:t>
            </w:r>
          </w:p>
        </w:tc>
        <w:tc>
          <w:tcPr>
            <w:tcW w:w="2132" w:type="pct"/>
            <w:vAlign w:val="center"/>
          </w:tcPr>
          <w:p w:rsidR="00567C15" w:rsidRDefault="00ED06DE">
            <w:pPr>
              <w:jc w:val="center"/>
              <w:rPr>
                <w:rFonts w:ascii="宋体" w:hAnsi="宋体"/>
                <w:sz w:val="24"/>
              </w:rPr>
            </w:pPr>
            <w:r>
              <w:rPr>
                <w:rFonts w:ascii="宋体" w:hAnsi="宋体"/>
                <w:sz w:val="24"/>
              </w:rPr>
              <w:t>较低</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人员编制</w:t>
            </w:r>
          </w:p>
        </w:tc>
        <w:tc>
          <w:tcPr>
            <w:tcW w:w="1917" w:type="pct"/>
            <w:vAlign w:val="center"/>
          </w:tcPr>
          <w:p w:rsidR="00567C15" w:rsidRDefault="00ED06DE">
            <w:pPr>
              <w:jc w:val="center"/>
              <w:rPr>
                <w:rFonts w:ascii="宋体" w:hAnsi="宋体"/>
                <w:sz w:val="24"/>
              </w:rPr>
            </w:pPr>
            <w:r>
              <w:rPr>
                <w:rFonts w:ascii="宋体" w:hAnsi="宋体"/>
                <w:sz w:val="24"/>
              </w:rPr>
              <w:t>较少</w:t>
            </w:r>
          </w:p>
        </w:tc>
        <w:tc>
          <w:tcPr>
            <w:tcW w:w="2132" w:type="pct"/>
            <w:vAlign w:val="center"/>
          </w:tcPr>
          <w:p w:rsidR="00567C15" w:rsidRDefault="00ED06DE">
            <w:pPr>
              <w:jc w:val="center"/>
              <w:rPr>
                <w:rFonts w:ascii="宋体" w:hAnsi="宋体"/>
                <w:sz w:val="24"/>
              </w:rPr>
            </w:pPr>
            <w:r>
              <w:rPr>
                <w:rFonts w:ascii="宋体" w:hAnsi="宋体"/>
                <w:sz w:val="24"/>
              </w:rPr>
              <w:t>较多</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对规划不可预见性的适应性</w:t>
            </w:r>
          </w:p>
        </w:tc>
        <w:tc>
          <w:tcPr>
            <w:tcW w:w="1917" w:type="pct"/>
            <w:vAlign w:val="center"/>
          </w:tcPr>
          <w:p w:rsidR="00567C15" w:rsidRDefault="00ED06DE">
            <w:pPr>
              <w:jc w:val="center"/>
              <w:rPr>
                <w:rFonts w:ascii="宋体" w:hAnsi="宋体"/>
                <w:sz w:val="24"/>
              </w:rPr>
            </w:pPr>
            <w:r>
              <w:rPr>
                <w:rFonts w:ascii="宋体" w:hAnsi="宋体"/>
                <w:sz w:val="24"/>
              </w:rPr>
              <w:t>相对集中布点方案可以适当控制污水处理系统具备一定规模，一定区域面积，有效降低区域不确定性所造成的不良影响，对规划不可预见性具有较强的适应性。</w:t>
            </w:r>
          </w:p>
        </w:tc>
        <w:tc>
          <w:tcPr>
            <w:tcW w:w="2132" w:type="pct"/>
            <w:vAlign w:val="center"/>
          </w:tcPr>
          <w:p w:rsidR="00567C15" w:rsidRDefault="00ED06DE">
            <w:pPr>
              <w:jc w:val="center"/>
              <w:rPr>
                <w:rFonts w:ascii="宋体" w:hAnsi="宋体"/>
                <w:sz w:val="24"/>
              </w:rPr>
            </w:pPr>
            <w:r>
              <w:rPr>
                <w:rFonts w:ascii="宋体" w:hAnsi="宋体"/>
                <w:sz w:val="24"/>
              </w:rPr>
              <w:t>相对分散布点方案一般控制的污水处理系统的规模较小，区域面积较小，相应所需承受的因区域不确定性所造成的风险影响提高，对规划不可预见性的适应性较差。</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污水处理设施的利用率</w:t>
            </w:r>
          </w:p>
        </w:tc>
        <w:tc>
          <w:tcPr>
            <w:tcW w:w="1917" w:type="pct"/>
            <w:vAlign w:val="center"/>
          </w:tcPr>
          <w:p w:rsidR="00567C15" w:rsidRDefault="00ED06DE">
            <w:pPr>
              <w:jc w:val="center"/>
              <w:rPr>
                <w:rFonts w:ascii="宋体" w:hAnsi="宋体"/>
                <w:sz w:val="24"/>
              </w:rPr>
            </w:pPr>
            <w:r>
              <w:rPr>
                <w:rFonts w:ascii="宋体" w:hAnsi="宋体"/>
                <w:sz w:val="24"/>
              </w:rPr>
              <w:t>由于污水系统能较有效地进行运行和管理，故污水处理设施的利用率较高。</w:t>
            </w:r>
          </w:p>
        </w:tc>
        <w:tc>
          <w:tcPr>
            <w:tcW w:w="2132" w:type="pct"/>
            <w:vAlign w:val="center"/>
          </w:tcPr>
          <w:p w:rsidR="00567C15" w:rsidRDefault="00ED06DE">
            <w:pPr>
              <w:jc w:val="center"/>
              <w:rPr>
                <w:rFonts w:ascii="宋体" w:hAnsi="宋体"/>
                <w:sz w:val="24"/>
              </w:rPr>
            </w:pPr>
            <w:r>
              <w:rPr>
                <w:rFonts w:ascii="宋体" w:hAnsi="宋体"/>
                <w:sz w:val="24"/>
              </w:rPr>
              <w:t>由于污水系统的运行和管理不太方便，故污水处理设施的利用率相对较低。</w:t>
            </w:r>
          </w:p>
        </w:tc>
      </w:tr>
      <w:tr w:rsidR="00567C15">
        <w:trPr>
          <w:trHeight w:val="737"/>
        </w:trPr>
        <w:tc>
          <w:tcPr>
            <w:tcW w:w="950" w:type="pct"/>
            <w:vAlign w:val="center"/>
          </w:tcPr>
          <w:p w:rsidR="00567C15" w:rsidRDefault="00ED06DE">
            <w:pPr>
              <w:jc w:val="center"/>
              <w:rPr>
                <w:rFonts w:ascii="宋体" w:hAnsi="宋体"/>
                <w:sz w:val="24"/>
              </w:rPr>
            </w:pPr>
            <w:r>
              <w:rPr>
                <w:rFonts w:ascii="宋体" w:hAnsi="宋体"/>
                <w:sz w:val="24"/>
              </w:rPr>
              <w:t>综合评价</w:t>
            </w:r>
          </w:p>
        </w:tc>
        <w:tc>
          <w:tcPr>
            <w:tcW w:w="1917" w:type="pct"/>
            <w:vAlign w:val="center"/>
          </w:tcPr>
          <w:p w:rsidR="00567C15" w:rsidRDefault="00ED06DE">
            <w:pPr>
              <w:jc w:val="center"/>
              <w:rPr>
                <w:rFonts w:ascii="宋体" w:hAnsi="宋体"/>
                <w:sz w:val="24"/>
              </w:rPr>
            </w:pPr>
            <w:r>
              <w:rPr>
                <w:rFonts w:ascii="宋体" w:hAnsi="宋体"/>
                <w:sz w:val="24"/>
              </w:rPr>
              <w:t>较好</w:t>
            </w:r>
          </w:p>
        </w:tc>
        <w:tc>
          <w:tcPr>
            <w:tcW w:w="2132" w:type="pct"/>
            <w:vAlign w:val="center"/>
          </w:tcPr>
          <w:p w:rsidR="00567C15" w:rsidRDefault="00ED06DE">
            <w:pPr>
              <w:jc w:val="center"/>
              <w:rPr>
                <w:rFonts w:ascii="宋体" w:hAnsi="宋体"/>
                <w:sz w:val="24"/>
              </w:rPr>
            </w:pPr>
            <w:r>
              <w:rPr>
                <w:rFonts w:ascii="宋体" w:hAnsi="宋体"/>
                <w:sz w:val="24"/>
              </w:rPr>
              <w:t>一般</w:t>
            </w:r>
          </w:p>
        </w:tc>
      </w:tr>
    </w:tbl>
    <w:p w:rsidR="00567C15" w:rsidRDefault="00ED06DE">
      <w:pPr>
        <w:spacing w:line="360" w:lineRule="auto"/>
        <w:ind w:firstLineChars="200" w:firstLine="480"/>
        <w:jc w:val="left"/>
        <w:rPr>
          <w:rFonts w:ascii="宋体" w:hAnsi="宋体"/>
          <w:sz w:val="24"/>
        </w:rPr>
      </w:pPr>
      <w:r>
        <w:rPr>
          <w:rFonts w:ascii="宋体" w:hAnsi="宋体"/>
          <w:sz w:val="24"/>
        </w:rPr>
        <w:t>通过上述的方案比较，虽然“方案一：相对集中布点方案”在污水收集系统的投资方面要大于“方案二：相对分散布点方案”，但它能较好地控制污水处理系统的规模，合理进行污水处理系统的布局，较好控制</w:t>
      </w:r>
      <w:r>
        <w:rPr>
          <w:rFonts w:ascii="宋体" w:hAnsi="宋体" w:hint="eastAsia"/>
          <w:sz w:val="24"/>
        </w:rPr>
        <w:t>污水处理站</w:t>
      </w:r>
      <w:r>
        <w:rPr>
          <w:rFonts w:ascii="宋体" w:hAnsi="宋体"/>
          <w:sz w:val="24"/>
        </w:rPr>
        <w:t>的数量和投资，便于污水处理系统的运行和管理，提高污水处理设施的利用率。“方案二：相对分散布点方案”尽管污水收集系统工程投资较省，但是，其在控制污水处理系统规模、控制污水处理设施的数量和投资等诸多方面均有一些不足，所以本</w:t>
      </w:r>
      <w:r>
        <w:rPr>
          <w:rFonts w:ascii="宋体" w:hAnsi="宋体" w:hint="eastAsia"/>
          <w:sz w:val="24"/>
        </w:rPr>
        <w:t>次</w:t>
      </w:r>
      <w:r>
        <w:rPr>
          <w:rFonts w:ascii="宋体" w:hAnsi="宋体"/>
          <w:sz w:val="24"/>
        </w:rPr>
        <w:t>规划</w:t>
      </w:r>
      <w:r>
        <w:rPr>
          <w:rFonts w:ascii="宋体" w:hAnsi="宋体" w:hint="eastAsia"/>
          <w:sz w:val="24"/>
        </w:rPr>
        <w:t>镇区选择</w:t>
      </w:r>
      <w:r>
        <w:rPr>
          <w:rFonts w:ascii="宋体" w:hAnsi="宋体"/>
          <w:sz w:val="24"/>
        </w:rPr>
        <w:t>“方案一：相对集中处理</w:t>
      </w:r>
      <w:r>
        <w:rPr>
          <w:rFonts w:ascii="宋体" w:hAnsi="宋体" w:hint="eastAsia"/>
          <w:sz w:val="24"/>
        </w:rPr>
        <w:t>系统</w:t>
      </w:r>
      <w:r>
        <w:rPr>
          <w:rFonts w:ascii="宋体" w:hAnsi="宋体"/>
          <w:sz w:val="24"/>
        </w:rPr>
        <w:t xml:space="preserve">”。 </w:t>
      </w:r>
    </w:p>
    <w:p w:rsidR="00567C15" w:rsidRDefault="00ED06DE">
      <w:pPr>
        <w:pStyle w:val="3"/>
      </w:pPr>
      <w:bookmarkStart w:id="199" w:name="_Toc24101"/>
      <w:bookmarkStart w:id="200" w:name="_Toc288397486"/>
      <w:bookmarkStart w:id="201" w:name="_Toc4224"/>
      <w:bookmarkStart w:id="202" w:name="_Toc288397905"/>
      <w:bookmarkStart w:id="203" w:name="_Toc13890"/>
      <w:r>
        <w:rPr>
          <w:rFonts w:hint="eastAsia"/>
        </w:rPr>
        <w:t>16</w:t>
      </w:r>
      <w:r>
        <w:t>.2</w:t>
      </w:r>
      <w:r>
        <w:rPr>
          <w:rFonts w:hint="eastAsia"/>
        </w:rPr>
        <w:t>污水处理站</w:t>
      </w:r>
      <w:r>
        <w:t>规划</w:t>
      </w:r>
      <w:bookmarkEnd w:id="199"/>
      <w:bookmarkEnd w:id="200"/>
      <w:bookmarkEnd w:id="201"/>
      <w:bookmarkEnd w:id="202"/>
      <w:bookmarkEnd w:id="203"/>
    </w:p>
    <w:p w:rsidR="00567C15" w:rsidRDefault="00ED06DE" w:rsidP="00ED06DE">
      <w:pPr>
        <w:spacing w:line="360" w:lineRule="auto"/>
        <w:ind w:firstLineChars="200" w:firstLine="482"/>
        <w:jc w:val="left"/>
        <w:rPr>
          <w:rFonts w:ascii="宋体" w:hAnsi="宋体"/>
          <w:b/>
          <w:bCs/>
          <w:sz w:val="24"/>
        </w:rPr>
      </w:pPr>
      <w:bookmarkStart w:id="204" w:name="_Toc288397487"/>
      <w:r>
        <w:rPr>
          <w:rFonts w:ascii="宋体" w:hAnsi="宋体" w:hint="eastAsia"/>
          <w:b/>
          <w:bCs/>
          <w:sz w:val="24"/>
        </w:rPr>
        <w:t>16</w:t>
      </w:r>
      <w:r>
        <w:rPr>
          <w:rFonts w:ascii="宋体" w:hAnsi="宋体"/>
          <w:b/>
          <w:bCs/>
          <w:sz w:val="24"/>
        </w:rPr>
        <w:t>.2.1</w:t>
      </w:r>
      <w:r>
        <w:rPr>
          <w:rFonts w:ascii="宋体" w:hAnsi="宋体" w:hint="eastAsia"/>
          <w:b/>
          <w:bCs/>
          <w:sz w:val="24"/>
        </w:rPr>
        <w:t>污水处理站</w:t>
      </w:r>
      <w:r>
        <w:rPr>
          <w:rFonts w:ascii="宋体" w:hAnsi="宋体"/>
          <w:b/>
          <w:bCs/>
          <w:sz w:val="24"/>
        </w:rPr>
        <w:t>规模</w:t>
      </w:r>
      <w:bookmarkEnd w:id="204"/>
    </w:p>
    <w:p w:rsidR="00567C15" w:rsidRDefault="00ED06DE">
      <w:pPr>
        <w:spacing w:line="360" w:lineRule="auto"/>
        <w:ind w:firstLineChars="200" w:firstLine="480"/>
        <w:jc w:val="left"/>
        <w:rPr>
          <w:rFonts w:ascii="宋体" w:hAnsi="宋体"/>
          <w:sz w:val="24"/>
        </w:rPr>
      </w:pPr>
      <w:r>
        <w:rPr>
          <w:rFonts w:ascii="宋体" w:hAnsi="宋体"/>
          <w:sz w:val="24"/>
        </w:rPr>
        <w:t>根据前述污水总量预测结果</w:t>
      </w:r>
      <w:r>
        <w:rPr>
          <w:rFonts w:ascii="宋体" w:hAnsi="宋体" w:hint="eastAsia"/>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1、大洼镇镇区规划近期（2025年）平均日污水量为209.93m3/d，规划远期（2035年）平均日污水量为1784.64m3/d。</w:t>
      </w:r>
    </w:p>
    <w:p w:rsidR="00567C15" w:rsidRDefault="00ED06DE">
      <w:pPr>
        <w:spacing w:line="360" w:lineRule="auto"/>
        <w:ind w:firstLineChars="200" w:firstLine="480"/>
        <w:jc w:val="left"/>
        <w:rPr>
          <w:rFonts w:ascii="宋体" w:hAnsi="宋体"/>
          <w:sz w:val="24"/>
        </w:rPr>
      </w:pPr>
      <w:r>
        <w:rPr>
          <w:rFonts w:ascii="宋体" w:hAnsi="宋体" w:hint="eastAsia"/>
          <w:sz w:val="24"/>
        </w:rPr>
        <w:t>2、毛都站镇镇区规划近期（2025年）平均日污水量为73.92m3/d，规划远期（2035年）平均日污水量为1267.2m3/d。</w:t>
      </w:r>
    </w:p>
    <w:p w:rsidR="00567C15" w:rsidRDefault="00ED06DE">
      <w:pPr>
        <w:spacing w:line="360" w:lineRule="auto"/>
        <w:ind w:firstLineChars="200" w:firstLine="480"/>
        <w:jc w:val="left"/>
        <w:rPr>
          <w:rFonts w:ascii="宋体" w:hAnsi="宋体"/>
          <w:sz w:val="24"/>
        </w:rPr>
      </w:pPr>
      <w:r>
        <w:rPr>
          <w:rFonts w:ascii="宋体" w:hAnsi="宋体" w:hint="eastAsia"/>
          <w:sz w:val="24"/>
        </w:rPr>
        <w:t>3、善友镇镇区规划近期（2025年）平均日污水量为147.00m3/d，规划远期（2035年）平均日污水量为760.32m3/d。</w:t>
      </w:r>
    </w:p>
    <w:p w:rsidR="00567C15" w:rsidRDefault="00ED06DE">
      <w:pPr>
        <w:spacing w:line="360" w:lineRule="auto"/>
        <w:ind w:firstLineChars="200" w:firstLine="480"/>
        <w:jc w:val="left"/>
        <w:rPr>
          <w:rFonts w:ascii="宋体" w:hAnsi="宋体"/>
          <w:sz w:val="24"/>
        </w:rPr>
      </w:pPr>
      <w:r>
        <w:rPr>
          <w:rFonts w:ascii="宋体" w:hAnsi="宋体" w:hint="eastAsia"/>
          <w:sz w:val="24"/>
        </w:rPr>
        <w:t>污水处理站处理规模应根据系列相关因素分析来确定，这些因素主要有以下几种：①流域环境治理规划的要求；②建制镇用水量的变化，涉及到节约用水的程度，工业产业结构的调整，水资源的紧缺程度，受水的价格等因素；③建制镇基础设施建设资金的筹措；④国家节能减排政策的实施；⑤建制镇域地势等。</w:t>
      </w:r>
    </w:p>
    <w:p w:rsidR="00567C15" w:rsidRDefault="00ED06DE">
      <w:pPr>
        <w:spacing w:line="360" w:lineRule="auto"/>
        <w:ind w:firstLineChars="200" w:firstLine="480"/>
        <w:jc w:val="left"/>
        <w:rPr>
          <w:rFonts w:ascii="宋体" w:hAnsi="宋体"/>
          <w:sz w:val="24"/>
        </w:rPr>
      </w:pPr>
      <w:r>
        <w:rPr>
          <w:rFonts w:ascii="宋体" w:hAnsi="宋体" w:hint="eastAsia"/>
          <w:sz w:val="24"/>
        </w:rPr>
        <w:t>因此本规划确定：</w:t>
      </w:r>
    </w:p>
    <w:p w:rsidR="00567C15" w:rsidRDefault="00ED06DE">
      <w:pPr>
        <w:spacing w:line="360" w:lineRule="auto"/>
        <w:ind w:firstLineChars="200" w:firstLine="480"/>
        <w:jc w:val="left"/>
        <w:rPr>
          <w:rFonts w:ascii="宋体" w:hAnsi="宋体"/>
          <w:sz w:val="24"/>
        </w:rPr>
      </w:pPr>
      <w:r>
        <w:rPr>
          <w:rFonts w:ascii="宋体" w:hAnsi="宋体" w:hint="eastAsia"/>
          <w:sz w:val="24"/>
        </w:rPr>
        <w:t>1、大洼镇近期（2025年）污水处理站规模为250m3/d，远期（2035年）规划污水处理规模1800m3/d，规划用地面积0.40公顷。</w:t>
      </w:r>
    </w:p>
    <w:p w:rsidR="00567C15" w:rsidRDefault="00ED06DE">
      <w:pPr>
        <w:spacing w:line="360" w:lineRule="auto"/>
        <w:ind w:firstLineChars="200" w:firstLine="480"/>
        <w:jc w:val="left"/>
        <w:rPr>
          <w:rFonts w:ascii="宋体" w:hAnsi="宋体"/>
          <w:sz w:val="24"/>
        </w:rPr>
      </w:pPr>
      <w:r>
        <w:rPr>
          <w:rFonts w:ascii="宋体" w:hAnsi="宋体" w:hint="eastAsia"/>
          <w:sz w:val="24"/>
        </w:rPr>
        <w:t>2、毛都站镇近期（2025年）污水处理站规模为100m3/d，远期（2035年）规划污水处理规模为1300m3/d，规划用地面积0.40公顷。</w:t>
      </w:r>
    </w:p>
    <w:p w:rsidR="00567C15" w:rsidRDefault="00ED06DE">
      <w:pPr>
        <w:spacing w:line="360" w:lineRule="auto"/>
        <w:ind w:firstLineChars="200" w:firstLine="480"/>
        <w:jc w:val="left"/>
        <w:rPr>
          <w:rFonts w:ascii="宋体" w:hAnsi="宋体"/>
          <w:sz w:val="24"/>
        </w:rPr>
      </w:pPr>
      <w:r>
        <w:rPr>
          <w:rFonts w:ascii="宋体" w:hAnsi="宋体" w:hint="eastAsia"/>
          <w:sz w:val="24"/>
        </w:rPr>
        <w:t>3、善友镇近期（2025年）污水处理站规模为150m3/d，远期（2035年）规划污水处理规模为800m3/d，规划用地面积0.40公顷。</w:t>
      </w:r>
    </w:p>
    <w:p w:rsidR="00567C15" w:rsidRDefault="00ED06DE">
      <w:pPr>
        <w:spacing w:line="360" w:lineRule="auto"/>
        <w:ind w:firstLineChars="200" w:firstLine="480"/>
        <w:jc w:val="left"/>
        <w:rPr>
          <w:rFonts w:ascii="宋体" w:hAnsi="宋体"/>
          <w:sz w:val="24"/>
        </w:rPr>
      </w:pPr>
      <w:r>
        <w:rPr>
          <w:rFonts w:ascii="宋体" w:hAnsi="宋体" w:hint="eastAsia"/>
          <w:sz w:val="24"/>
        </w:rPr>
        <w:t>污水处理后出水水质稳定达到渔业水质标准（GB11607－89），污水经过处理后用于渔业养殖和农业灌溉，表面观感无不适。</w:t>
      </w:r>
    </w:p>
    <w:p w:rsidR="00567C15" w:rsidRDefault="00567C15">
      <w:pPr>
        <w:spacing w:line="360" w:lineRule="auto"/>
        <w:ind w:firstLineChars="200" w:firstLine="480"/>
        <w:jc w:val="center"/>
        <w:rPr>
          <w:rFonts w:ascii="宋体" w:hAnsi="宋体"/>
          <w:sz w:val="24"/>
        </w:rPr>
      </w:pP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w:t>
      </w:r>
      <w:r>
        <w:rPr>
          <w:rFonts w:ascii="宋体" w:hAnsi="宋体"/>
          <w:b/>
          <w:bCs/>
          <w:sz w:val="24"/>
        </w:rPr>
        <w:t>.2.1</w:t>
      </w:r>
      <w:r>
        <w:rPr>
          <w:rFonts w:ascii="宋体" w:hAnsi="宋体" w:hint="eastAsia"/>
          <w:b/>
          <w:bCs/>
          <w:sz w:val="24"/>
        </w:rPr>
        <w:t>水质标准对比</w:t>
      </w:r>
    </w:p>
    <w:p w:rsidR="00567C15" w:rsidRDefault="00ED06DE">
      <w:pPr>
        <w:widowControl/>
        <w:shd w:val="clear" w:color="auto" w:fill="FFFFFF"/>
        <w:spacing w:line="360" w:lineRule="auto"/>
        <w:jc w:val="center"/>
        <w:rPr>
          <w:rFonts w:ascii="宋体" w:hAnsi="宋体"/>
          <w:b/>
          <w:bCs/>
          <w:sz w:val="24"/>
        </w:rPr>
      </w:pPr>
      <w:r>
        <w:rPr>
          <w:rFonts w:ascii="宋体" w:hAnsi="宋体" w:hint="eastAsia"/>
          <w:b/>
          <w:bCs/>
          <w:sz w:val="24"/>
        </w:rPr>
        <w:t xml:space="preserve">表16-2 </w:t>
      </w:r>
      <w:r>
        <w:rPr>
          <w:rFonts w:hAnsi="宋体"/>
          <w:b/>
          <w:bCs/>
          <w:spacing w:val="6"/>
          <w:kern w:val="0"/>
          <w:sz w:val="24"/>
        </w:rPr>
        <w:t>农田灌溉水质标准</w:t>
      </w:r>
      <w:r>
        <w:rPr>
          <w:b/>
          <w:bCs/>
          <w:spacing w:val="6"/>
          <w:kern w:val="0"/>
          <w:sz w:val="24"/>
        </w:rPr>
        <w:t xml:space="preserve"> mg/L</w:t>
      </w:r>
    </w:p>
    <w:tbl>
      <w:tblPr>
        <w:tblW w:w="4957" w:type="pct"/>
        <w:tblCellMar>
          <w:left w:w="0" w:type="dxa"/>
          <w:right w:w="0" w:type="dxa"/>
        </w:tblCellMar>
        <w:tblLook w:val="04A0"/>
      </w:tblPr>
      <w:tblGrid>
        <w:gridCol w:w="1774"/>
        <w:gridCol w:w="1773"/>
        <w:gridCol w:w="2981"/>
        <w:gridCol w:w="1729"/>
        <w:gridCol w:w="1793"/>
      </w:tblGrid>
      <w:tr w:rsidR="00567C15">
        <w:trPr>
          <w:trHeight w:val="187"/>
        </w:trPr>
        <w:tc>
          <w:tcPr>
            <w:tcW w:w="882"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项目</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水作</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旱作</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蔬菜</w:t>
            </w:r>
          </w:p>
        </w:tc>
      </w:tr>
      <w:tr w:rsidR="00567C15">
        <w:trPr>
          <w:trHeight w:val="359"/>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生化需氧量(BOD5)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60</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r>
      <w:tr w:rsidR="00567C15">
        <w:trPr>
          <w:trHeight w:val="359"/>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化学需氧量(CODcr)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200</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300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150</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悬浮物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150</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200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100</w:t>
            </w:r>
          </w:p>
        </w:tc>
      </w:tr>
      <w:tr w:rsidR="00567C15">
        <w:trPr>
          <w:trHeight w:val="359"/>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4</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阴离子表面活性剂(LAS)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8</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5</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lastRenderedPageBreak/>
              <w:t>5</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凯氏氮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12</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30</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6</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总磷(以P计)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7</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水温，℃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8</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pH值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5.5～8.5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532"/>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9</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全盐量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1000(非盐碱土地区)2000(盐碱土地区)有条件的地区可以适当放宽</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氯化物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250</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11</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硫化物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12</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总汞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0.001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13</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总镉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0.005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14</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总砷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0.05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0.1</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0.05</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15</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铬(六价)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16</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总铅≤</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17</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总铜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18</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总锌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19</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总硒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0.02</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20</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氟化物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2.0(高氟区) 3.0(一般地区)</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21</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氰化物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22</w:t>
            </w: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石油类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挥发酚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苯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三氯乙醛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0.5</w:t>
            </w: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0.5</w:t>
            </w:r>
          </w:p>
        </w:tc>
      </w:tr>
      <w:tr w:rsidR="00567C15">
        <w:trPr>
          <w:trHeight w:val="187"/>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丙烯醛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0.5</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532"/>
        </w:trPr>
        <w:tc>
          <w:tcPr>
            <w:tcW w:w="88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硼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 (对硼敏感作物，如：马铃薯、笋瓜、韭菜、洋葱、柑桔等)</w:t>
            </w:r>
          </w:p>
        </w:tc>
        <w:tc>
          <w:tcPr>
            <w:tcW w:w="86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359"/>
        </w:trPr>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2.0 (对硼耐受性较强的作物，如小麦、玉米、青椒、小白菜、葱等)</w:t>
            </w:r>
          </w:p>
        </w:tc>
        <w:tc>
          <w:tcPr>
            <w:tcW w:w="86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532"/>
        </w:trPr>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3.0 (对硼耐受性强的作物，如：水稻、萝卜、油菜、甘兰等)</w:t>
            </w:r>
          </w:p>
        </w:tc>
        <w:tc>
          <w:tcPr>
            <w:tcW w:w="86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359"/>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粪大肠菌群数，个/L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10000</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r>
      <w:tr w:rsidR="00567C15">
        <w:trPr>
          <w:trHeight w:val="365"/>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567C15">
            <w:pPr>
              <w:jc w:val="center"/>
              <w:rPr>
                <w:rFonts w:ascii="宋体" w:hAnsi="宋体" w:cs="宋体"/>
                <w:color w:val="000000"/>
                <w:sz w:val="24"/>
              </w:rPr>
            </w:pPr>
          </w:p>
        </w:tc>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蛔虫卵数，个/L ≤</w:t>
            </w:r>
          </w:p>
        </w:tc>
        <w:tc>
          <w:tcPr>
            <w:tcW w:w="14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67C15" w:rsidRDefault="00ED06DE">
            <w:pPr>
              <w:widowControl/>
              <w:jc w:val="center"/>
              <w:textAlignment w:val="top"/>
              <w:rPr>
                <w:rFonts w:ascii="宋体" w:hAnsi="宋体" w:cs="宋体"/>
                <w:color w:val="000000"/>
                <w:sz w:val="24"/>
              </w:rPr>
            </w:pPr>
            <w:r>
              <w:rPr>
                <w:rFonts w:ascii="宋体" w:hAnsi="宋体" w:cs="宋体" w:hint="eastAsia"/>
                <w:color w:val="000000"/>
                <w:kern w:val="0"/>
                <w:sz w:val="24"/>
                <w:lang/>
              </w:rPr>
              <w:t>2</w:t>
            </w:r>
          </w:p>
        </w:tc>
        <w:tc>
          <w:tcPr>
            <w:tcW w:w="86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color w:val="000000"/>
                <w:sz w:val="24"/>
              </w:rPr>
            </w:pPr>
          </w:p>
        </w:tc>
        <w:tc>
          <w:tcPr>
            <w:tcW w:w="892"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4"/>
              </w:rPr>
            </w:pPr>
          </w:p>
        </w:tc>
      </w:tr>
    </w:tbl>
    <w:p w:rsidR="00567C15" w:rsidRDefault="00ED06DE">
      <w:pPr>
        <w:widowControl/>
        <w:shd w:val="clear" w:color="auto" w:fill="FFFFFF"/>
        <w:spacing w:line="360" w:lineRule="auto"/>
        <w:jc w:val="center"/>
        <w:rPr>
          <w:rFonts w:hAnsi="宋体"/>
          <w:b/>
          <w:bCs/>
          <w:spacing w:val="6"/>
          <w:kern w:val="0"/>
          <w:sz w:val="24"/>
        </w:rPr>
      </w:pPr>
      <w:bookmarkStart w:id="205" w:name="_Toc288397489"/>
      <w:r>
        <w:rPr>
          <w:rFonts w:hAnsi="宋体" w:hint="eastAsia"/>
          <w:b/>
          <w:bCs/>
          <w:spacing w:val="6"/>
          <w:kern w:val="0"/>
          <w:sz w:val="24"/>
        </w:rPr>
        <w:t>表</w:t>
      </w:r>
      <w:r>
        <w:rPr>
          <w:rFonts w:hAnsi="宋体" w:hint="eastAsia"/>
          <w:b/>
          <w:bCs/>
          <w:spacing w:val="6"/>
          <w:kern w:val="0"/>
          <w:sz w:val="24"/>
        </w:rPr>
        <w:t>16-3</w:t>
      </w:r>
      <w:r>
        <w:rPr>
          <w:rFonts w:hAnsi="宋体" w:hint="eastAsia"/>
          <w:b/>
          <w:bCs/>
          <w:spacing w:val="6"/>
          <w:kern w:val="0"/>
          <w:sz w:val="24"/>
        </w:rPr>
        <w:t>渔业水质标准</w:t>
      </w:r>
      <w:r>
        <w:rPr>
          <w:rFonts w:hAnsi="宋体" w:hint="eastAsia"/>
          <w:b/>
          <w:bCs/>
          <w:spacing w:val="6"/>
          <w:kern w:val="0"/>
          <w:sz w:val="24"/>
        </w:rPr>
        <w:t xml:space="preserve"> mg/L</w:t>
      </w:r>
    </w:p>
    <w:tbl>
      <w:tblPr>
        <w:tblW w:w="4999" w:type="pct"/>
        <w:jc w:val="center"/>
        <w:tblCellMar>
          <w:left w:w="0" w:type="dxa"/>
          <w:right w:w="0" w:type="dxa"/>
        </w:tblCellMar>
        <w:tblLook w:val="04A0"/>
      </w:tblPr>
      <w:tblGrid>
        <w:gridCol w:w="3372"/>
        <w:gridCol w:w="3378"/>
        <w:gridCol w:w="3385"/>
      </w:tblGrid>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项目序号</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项 目</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标准值</w:t>
            </w:r>
          </w:p>
        </w:tc>
      </w:tr>
      <w:tr w:rsidR="00567C15">
        <w:trPr>
          <w:trHeight w:val="513"/>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lastRenderedPageBreak/>
              <w:t>1</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色、臭、味</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不得使鱼、虾、贝、藻类带有异色、异臭、异味</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漂浮物质</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水面不得出现明显油膜或浮沫</w:t>
            </w:r>
          </w:p>
        </w:tc>
      </w:tr>
      <w:tr w:rsidR="00567C15">
        <w:trPr>
          <w:trHeight w:val="759"/>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3</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悬浮物质</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人为增加的量不得超过</w:t>
            </w:r>
            <w:r>
              <w:rPr>
                <w:rStyle w:val="font11"/>
                <w:rFonts w:hint="default"/>
                <w:lang/>
              </w:rPr>
              <w:t>10，而且悬浮物质沉积于底部后，不得对鱼、虾、贝类产生有害的影响</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4</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pH值</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淡水6.5～8.5，海水7.0～8.5</w:t>
            </w:r>
          </w:p>
        </w:tc>
      </w:tr>
      <w:tr w:rsidR="00567C15">
        <w:trPr>
          <w:trHeight w:val="1005"/>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5</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溶解氧</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连续24h中，16h以上必须大于5，其余任何时候不得低于3，对于鲑科鱼类栖息水域冰封期其余任何时侯不得低于4</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6</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生化需氧量(五天</w:t>
            </w:r>
            <w:r>
              <w:rPr>
                <w:rStyle w:val="font11"/>
                <w:rFonts w:hint="default"/>
                <w:lang/>
              </w:rPr>
              <w:t>、20℃)</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不超过5，冰封期不超过3</w:t>
            </w:r>
          </w:p>
        </w:tc>
      </w:tr>
      <w:tr w:rsidR="00567C15">
        <w:trPr>
          <w:trHeight w:val="513"/>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7</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总大肠菌群</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不超过5000个/L(贝类养殖水质不超过500个/L)</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8</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汞</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9</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镉</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10</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铅</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11</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铬</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12</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铜</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13</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锌</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14</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镍</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15</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砷</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16</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氰化物</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17</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硫化物</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≤0.2</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18</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氟化物(以F</w:t>
            </w:r>
            <w:r>
              <w:rPr>
                <w:rFonts w:ascii="宋体" w:hAnsi="宋体" w:cs="宋体" w:hint="eastAsia"/>
                <w:color w:val="000000"/>
                <w:kern w:val="0"/>
                <w:szCs w:val="21"/>
                <w:vertAlign w:val="superscript"/>
                <w:lang/>
              </w:rPr>
              <w:t>-</w:t>
            </w:r>
            <w:r>
              <w:rPr>
                <w:rStyle w:val="font11"/>
                <w:rFonts w:hint="default"/>
                <w:lang/>
              </w:rPr>
              <w:t>计)</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19</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非离子氨</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≤0.02</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20</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凯氏氮</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21</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挥发性酚</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22</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黄磷</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石油类</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24</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丙烯腈</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25</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丙烯醛</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≤0.02</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26</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六六六(丙体)</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≤0.002</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27</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滴滴涕</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28</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马拉硫磷</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≤0.005</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29</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五氯酚钠</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30</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乐果</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31</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甲胺磷</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w:t>
            </w:r>
          </w:p>
        </w:tc>
      </w:tr>
      <w:tr w:rsidR="00567C15">
        <w:trPr>
          <w:trHeight w:val="266"/>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32</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甲基对硫磷</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≤0.0005</w:t>
            </w:r>
          </w:p>
        </w:tc>
      </w:tr>
      <w:tr w:rsidR="00567C15">
        <w:trPr>
          <w:trHeight w:val="274"/>
          <w:jc w:val="center"/>
        </w:trPr>
        <w:tc>
          <w:tcPr>
            <w:tcW w:w="166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lastRenderedPageBreak/>
              <w:t>33</w:t>
            </w:r>
          </w:p>
        </w:tc>
        <w:tc>
          <w:tcPr>
            <w:tcW w:w="166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呋喃丹</w:t>
            </w:r>
          </w:p>
        </w:tc>
        <w:tc>
          <w:tcPr>
            <w:tcW w:w="167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≤0.01</w:t>
            </w:r>
          </w:p>
        </w:tc>
      </w:tr>
    </w:tbl>
    <w:p w:rsidR="00567C15" w:rsidRDefault="00ED06DE">
      <w:pPr>
        <w:spacing w:line="360" w:lineRule="auto"/>
        <w:ind w:firstLineChars="200" w:firstLine="480"/>
        <w:jc w:val="left"/>
        <w:rPr>
          <w:rFonts w:ascii="宋体" w:hAnsi="宋体"/>
          <w:sz w:val="24"/>
        </w:rPr>
      </w:pPr>
      <w:r>
        <w:rPr>
          <w:rFonts w:ascii="宋体" w:hAnsi="宋体" w:hint="eastAsia"/>
          <w:sz w:val="24"/>
        </w:rPr>
        <w:t>对比农田灌溉水质标准及渔业水质标准，渔业水质标准要求更高，污水站处理达到渔业水质标准后，污水既可用于渔业养殖又可用于农业灌溉。本次规划污水处理站污水排放标准须达到渔业水质标准。</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w:t>
      </w:r>
      <w:r>
        <w:rPr>
          <w:rFonts w:ascii="宋体" w:hAnsi="宋体"/>
          <w:b/>
          <w:bCs/>
          <w:sz w:val="24"/>
        </w:rPr>
        <w:t>.2.3</w:t>
      </w:r>
      <w:r>
        <w:rPr>
          <w:rFonts w:ascii="宋体" w:hAnsi="宋体" w:hint="eastAsia"/>
          <w:b/>
          <w:bCs/>
          <w:sz w:val="24"/>
        </w:rPr>
        <w:t>污水处理站</w:t>
      </w:r>
      <w:bookmarkEnd w:id="205"/>
      <w:r>
        <w:rPr>
          <w:rFonts w:ascii="宋体" w:hAnsi="宋体" w:hint="eastAsia"/>
          <w:b/>
          <w:bCs/>
          <w:sz w:val="24"/>
        </w:rPr>
        <w:t>进水水质</w:t>
      </w:r>
    </w:p>
    <w:p w:rsidR="00567C15" w:rsidRDefault="00ED06DE">
      <w:pPr>
        <w:spacing w:line="360" w:lineRule="auto"/>
        <w:ind w:firstLineChars="200" w:firstLine="480"/>
        <w:jc w:val="left"/>
        <w:rPr>
          <w:rFonts w:ascii="宋体" w:hAnsi="宋体"/>
          <w:sz w:val="24"/>
        </w:rPr>
      </w:pPr>
      <w:r>
        <w:rPr>
          <w:rFonts w:ascii="宋体" w:hAnsi="宋体" w:hint="eastAsia"/>
          <w:sz w:val="24"/>
        </w:rPr>
        <w:t>本次规划主要是针对镇区生活污水的治理工程，现状镇区没有污染性强的工业，企业主要为畜牧业，工业及畜牧业均需污水必须经过自建污水处理设备处理达标后，方可排入本规划生活污水管网，污水站进水水质为建制镇生活性污水。</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w:t>
      </w:r>
      <w:r>
        <w:rPr>
          <w:rFonts w:ascii="宋体" w:hAnsi="宋体"/>
          <w:b/>
          <w:bCs/>
          <w:sz w:val="24"/>
        </w:rPr>
        <w:t>.2.</w:t>
      </w:r>
      <w:r>
        <w:rPr>
          <w:rFonts w:ascii="宋体" w:hAnsi="宋体" w:hint="eastAsia"/>
          <w:b/>
          <w:bCs/>
          <w:sz w:val="24"/>
        </w:rPr>
        <w:t>4污水处理站</w:t>
      </w:r>
      <w:r>
        <w:rPr>
          <w:rFonts w:ascii="宋体" w:hAnsi="宋体"/>
          <w:b/>
          <w:bCs/>
          <w:sz w:val="24"/>
        </w:rPr>
        <w:t>工艺流程</w:t>
      </w:r>
    </w:p>
    <w:p w:rsidR="00567C15" w:rsidRDefault="00ED06DE">
      <w:pPr>
        <w:spacing w:line="360" w:lineRule="auto"/>
        <w:ind w:firstLineChars="200" w:firstLine="480"/>
        <w:jc w:val="left"/>
        <w:rPr>
          <w:rFonts w:ascii="宋体" w:hAnsi="宋体"/>
          <w:sz w:val="24"/>
        </w:rPr>
      </w:pPr>
      <w:r>
        <w:rPr>
          <w:rFonts w:ascii="宋体" w:hAnsi="宋体"/>
          <w:sz w:val="24"/>
        </w:rPr>
        <w:t>１．污水处理工艺介绍</w:t>
      </w:r>
    </w:p>
    <w:p w:rsidR="00567C15" w:rsidRDefault="00ED06DE">
      <w:pPr>
        <w:spacing w:line="360" w:lineRule="auto"/>
        <w:ind w:firstLineChars="200" w:firstLine="480"/>
        <w:jc w:val="left"/>
        <w:rPr>
          <w:rFonts w:ascii="宋体" w:hAnsi="宋体"/>
          <w:sz w:val="24"/>
        </w:rPr>
      </w:pPr>
      <w:r>
        <w:rPr>
          <w:rFonts w:ascii="宋体" w:hAnsi="宋体"/>
          <w:sz w:val="24"/>
        </w:rPr>
        <w:t>污水处理工艺需根据进厂污水水质、出厂水质要求、处理厂规模、污泥处置方案以及当地气温、工程地质、环境等条件来慎重选择。各种处理工艺都有一定的适用条件，工程设计时宜因地制宜，适度引进一些新技术和新设备，把</w:t>
      </w:r>
      <w:r>
        <w:rPr>
          <w:rFonts w:ascii="宋体" w:hAnsi="宋体" w:hint="eastAsia"/>
          <w:sz w:val="24"/>
        </w:rPr>
        <w:t>污水处理站</w:t>
      </w:r>
      <w:r>
        <w:rPr>
          <w:rFonts w:ascii="宋体" w:hAnsi="宋体"/>
          <w:sz w:val="24"/>
        </w:rPr>
        <w:t>建设成为一个现代化的工厂。</w:t>
      </w:r>
    </w:p>
    <w:p w:rsidR="00567C15" w:rsidRDefault="00ED06DE">
      <w:pPr>
        <w:spacing w:line="360" w:lineRule="auto"/>
        <w:ind w:firstLineChars="200" w:firstLine="480"/>
        <w:jc w:val="left"/>
        <w:rPr>
          <w:rFonts w:ascii="宋体" w:hAnsi="宋体"/>
          <w:sz w:val="24"/>
        </w:rPr>
      </w:pPr>
      <w:r>
        <w:rPr>
          <w:rFonts w:ascii="宋体" w:hAnsi="宋体"/>
          <w:sz w:val="24"/>
        </w:rPr>
        <w:t>选择合适的污水处理工艺，不仅可以降低工程投资，还有利于</w:t>
      </w:r>
      <w:r>
        <w:rPr>
          <w:rFonts w:ascii="宋体" w:hAnsi="宋体" w:hint="eastAsia"/>
          <w:sz w:val="24"/>
        </w:rPr>
        <w:t>污水处理站</w:t>
      </w:r>
      <w:r>
        <w:rPr>
          <w:rFonts w:ascii="宋体" w:hAnsi="宋体"/>
          <w:sz w:val="24"/>
        </w:rPr>
        <w:t>的运行管理以及减少</w:t>
      </w:r>
      <w:r>
        <w:rPr>
          <w:rFonts w:ascii="宋体" w:hAnsi="宋体" w:hint="eastAsia"/>
          <w:sz w:val="24"/>
        </w:rPr>
        <w:t>污水处理站</w:t>
      </w:r>
      <w:r>
        <w:rPr>
          <w:rFonts w:ascii="宋体" w:hAnsi="宋体"/>
          <w:sz w:val="24"/>
        </w:rPr>
        <w:t>的常年运行费用，保证处理厂出水水质。</w:t>
      </w:r>
    </w:p>
    <w:p w:rsidR="00567C15" w:rsidRDefault="00ED06DE">
      <w:pPr>
        <w:spacing w:line="360" w:lineRule="auto"/>
        <w:ind w:firstLineChars="200" w:firstLine="480"/>
        <w:jc w:val="left"/>
        <w:rPr>
          <w:rFonts w:ascii="宋体" w:hAnsi="宋体"/>
          <w:sz w:val="24"/>
        </w:rPr>
      </w:pPr>
      <w:r>
        <w:rPr>
          <w:rFonts w:ascii="宋体" w:hAnsi="宋体"/>
          <w:sz w:val="24"/>
        </w:rPr>
        <w:t>本工程污水处理工艺选择充分考虑污水量、污水水质、经济条件和管理水平，优先选择技术先进、安全可靠、对污水水质、水量变化适应力强、低能耗、低投入、操作管理方便的成熟工艺。下面对各种工艺的特点进行论述，以便选择切实可行的方案。</w:t>
      </w:r>
      <w:bookmarkStart w:id="206" w:name="_Toc195781566"/>
    </w:p>
    <w:p w:rsidR="00567C15" w:rsidRDefault="00ED06DE">
      <w:pPr>
        <w:spacing w:line="360" w:lineRule="auto"/>
        <w:ind w:firstLineChars="200" w:firstLine="480"/>
        <w:jc w:val="left"/>
        <w:rPr>
          <w:rFonts w:ascii="宋体" w:hAnsi="宋体"/>
          <w:sz w:val="24"/>
        </w:rPr>
      </w:pPr>
      <w:r>
        <w:rPr>
          <w:rFonts w:ascii="宋体" w:hAnsi="宋体"/>
          <w:sz w:val="24"/>
        </w:rPr>
        <w:t>（1）常规二级处理工艺</w:t>
      </w:r>
      <w:bookmarkEnd w:id="206"/>
    </w:p>
    <w:p w:rsidR="00567C15" w:rsidRDefault="00ED06DE">
      <w:pPr>
        <w:spacing w:line="360" w:lineRule="auto"/>
        <w:ind w:firstLineChars="200" w:firstLine="480"/>
        <w:jc w:val="left"/>
        <w:rPr>
          <w:rFonts w:ascii="宋体" w:hAnsi="宋体"/>
          <w:sz w:val="24"/>
        </w:rPr>
      </w:pPr>
      <w:r>
        <w:rPr>
          <w:rFonts w:ascii="宋体" w:hAnsi="宋体"/>
          <w:sz w:val="24"/>
        </w:rPr>
        <w:t>根据我国现行《室外排水设计规范》（GB50014-</w:t>
      </w:r>
      <w:r>
        <w:rPr>
          <w:rFonts w:ascii="宋体" w:hAnsi="宋体" w:hint="eastAsia"/>
          <w:sz w:val="24"/>
        </w:rPr>
        <w:t>2016</w:t>
      </w:r>
      <w:r>
        <w:rPr>
          <w:rFonts w:ascii="宋体" w:hAnsi="宋体"/>
          <w:sz w:val="24"/>
        </w:rPr>
        <w:t>），</w:t>
      </w:r>
      <w:r>
        <w:rPr>
          <w:rFonts w:ascii="宋体" w:hAnsi="宋体" w:hint="eastAsia"/>
          <w:sz w:val="24"/>
        </w:rPr>
        <w:t>污水处理站</w:t>
      </w:r>
      <w:r>
        <w:rPr>
          <w:rFonts w:ascii="宋体" w:hAnsi="宋体"/>
          <w:sz w:val="24"/>
        </w:rPr>
        <w:t>的处理</w:t>
      </w:r>
      <w:r>
        <w:rPr>
          <w:rFonts w:ascii="宋体" w:hAnsi="宋体" w:hint="eastAsia"/>
          <w:sz w:val="24"/>
        </w:rPr>
        <w:t>效</w:t>
      </w:r>
      <w:r>
        <w:rPr>
          <w:rFonts w:ascii="宋体" w:hAnsi="宋体"/>
          <w:sz w:val="24"/>
        </w:rPr>
        <w:t>率见表</w:t>
      </w:r>
      <w:r>
        <w:rPr>
          <w:rFonts w:ascii="宋体" w:hAnsi="宋体" w:hint="eastAsia"/>
          <w:sz w:val="24"/>
        </w:rPr>
        <w:t>16</w:t>
      </w:r>
      <w:r>
        <w:rPr>
          <w:rFonts w:ascii="宋体" w:hAnsi="宋体"/>
          <w:sz w:val="24"/>
        </w:rPr>
        <w:t xml:space="preserve">-3。              </w:t>
      </w:r>
    </w:p>
    <w:p w:rsidR="00567C15" w:rsidRDefault="00ED06DE">
      <w:pPr>
        <w:jc w:val="center"/>
        <w:rPr>
          <w:rFonts w:ascii="宋体" w:hAnsi="宋体"/>
          <w:b/>
          <w:sz w:val="24"/>
        </w:rPr>
      </w:pPr>
      <w:r>
        <w:rPr>
          <w:rFonts w:ascii="宋体" w:hAnsi="宋体"/>
          <w:sz w:val="24"/>
        </w:rPr>
        <w:t>表</w:t>
      </w:r>
      <w:r>
        <w:rPr>
          <w:rFonts w:ascii="宋体" w:hAnsi="宋体" w:hint="eastAsia"/>
          <w:sz w:val="24"/>
        </w:rPr>
        <w:t>16</w:t>
      </w:r>
      <w:r>
        <w:rPr>
          <w:rFonts w:ascii="宋体" w:hAnsi="宋体"/>
          <w:sz w:val="24"/>
        </w:rPr>
        <w:t xml:space="preserve">-3  </w:t>
      </w:r>
      <w:r>
        <w:rPr>
          <w:rFonts w:ascii="宋体" w:hAnsi="宋体" w:hint="eastAsia"/>
          <w:sz w:val="24"/>
        </w:rPr>
        <w:t>污水处理站</w:t>
      </w:r>
      <w:r>
        <w:rPr>
          <w:rFonts w:ascii="宋体" w:hAnsi="宋体"/>
          <w:sz w:val="24"/>
        </w:rPr>
        <w:t>的处理效率</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4"/>
        <w:gridCol w:w="1613"/>
        <w:gridCol w:w="4425"/>
        <w:gridCol w:w="1475"/>
        <w:gridCol w:w="1474"/>
      </w:tblGrid>
      <w:tr w:rsidR="00567C15">
        <w:trPr>
          <w:cantSplit/>
          <w:trHeight w:val="397"/>
          <w:jc w:val="center"/>
        </w:trPr>
        <w:tc>
          <w:tcPr>
            <w:tcW w:w="646" w:type="pct"/>
            <w:vMerge w:val="restart"/>
            <w:vAlign w:val="center"/>
          </w:tcPr>
          <w:p w:rsidR="00567C15" w:rsidRDefault="00ED06DE">
            <w:pPr>
              <w:jc w:val="center"/>
              <w:rPr>
                <w:rFonts w:ascii="宋体" w:hAnsi="宋体" w:cs="宋体"/>
                <w:kern w:val="0"/>
                <w:sz w:val="24"/>
              </w:rPr>
            </w:pPr>
            <w:r>
              <w:rPr>
                <w:rFonts w:ascii="宋体" w:hAnsi="宋体"/>
                <w:sz w:val="24"/>
              </w:rPr>
              <w:t>处理</w:t>
            </w:r>
          </w:p>
          <w:p w:rsidR="00567C15" w:rsidRDefault="00ED06DE">
            <w:pPr>
              <w:jc w:val="center"/>
              <w:rPr>
                <w:rFonts w:ascii="宋体" w:hAnsi="宋体" w:cs="宋体"/>
                <w:kern w:val="0"/>
                <w:sz w:val="24"/>
              </w:rPr>
            </w:pPr>
            <w:r>
              <w:rPr>
                <w:rFonts w:ascii="宋体" w:hAnsi="宋体"/>
                <w:sz w:val="24"/>
              </w:rPr>
              <w:t>程度</w:t>
            </w:r>
          </w:p>
        </w:tc>
        <w:tc>
          <w:tcPr>
            <w:tcW w:w="781" w:type="pct"/>
            <w:vMerge w:val="restart"/>
            <w:vAlign w:val="center"/>
          </w:tcPr>
          <w:p w:rsidR="00567C15" w:rsidRDefault="00ED06DE">
            <w:pPr>
              <w:jc w:val="center"/>
              <w:rPr>
                <w:rFonts w:ascii="宋体" w:hAnsi="宋体" w:cs="宋体"/>
                <w:kern w:val="0"/>
                <w:sz w:val="24"/>
              </w:rPr>
            </w:pPr>
            <w:r>
              <w:rPr>
                <w:rFonts w:ascii="宋体" w:hAnsi="宋体"/>
                <w:sz w:val="24"/>
              </w:rPr>
              <w:t>处理方法</w:t>
            </w:r>
          </w:p>
        </w:tc>
        <w:tc>
          <w:tcPr>
            <w:tcW w:w="2142" w:type="pct"/>
            <w:vMerge w:val="restart"/>
            <w:vAlign w:val="center"/>
          </w:tcPr>
          <w:p w:rsidR="00567C15" w:rsidRDefault="00ED06DE">
            <w:pPr>
              <w:jc w:val="center"/>
              <w:rPr>
                <w:rFonts w:ascii="宋体" w:hAnsi="宋体" w:cs="宋体"/>
                <w:kern w:val="0"/>
                <w:sz w:val="24"/>
              </w:rPr>
            </w:pPr>
            <w:r>
              <w:rPr>
                <w:rFonts w:ascii="宋体" w:hAnsi="宋体"/>
                <w:sz w:val="24"/>
              </w:rPr>
              <w:t>主要工艺</w:t>
            </w:r>
          </w:p>
        </w:tc>
        <w:tc>
          <w:tcPr>
            <w:tcW w:w="1428" w:type="pct"/>
            <w:gridSpan w:val="2"/>
            <w:vAlign w:val="center"/>
          </w:tcPr>
          <w:p w:rsidR="00567C15" w:rsidRDefault="00ED06DE">
            <w:pPr>
              <w:jc w:val="center"/>
              <w:rPr>
                <w:rFonts w:ascii="宋体" w:hAnsi="宋体" w:cs="宋体"/>
                <w:kern w:val="0"/>
                <w:sz w:val="24"/>
              </w:rPr>
            </w:pPr>
            <w:r>
              <w:rPr>
                <w:rFonts w:ascii="宋体" w:hAnsi="宋体"/>
                <w:sz w:val="24"/>
              </w:rPr>
              <w:t>处理效率（%）</w:t>
            </w:r>
          </w:p>
        </w:tc>
      </w:tr>
      <w:tr w:rsidR="00567C15">
        <w:trPr>
          <w:cantSplit/>
          <w:trHeight w:val="397"/>
          <w:jc w:val="center"/>
        </w:trPr>
        <w:tc>
          <w:tcPr>
            <w:tcW w:w="646" w:type="pct"/>
            <w:vMerge/>
            <w:vAlign w:val="center"/>
          </w:tcPr>
          <w:p w:rsidR="00567C15" w:rsidRDefault="00567C15">
            <w:pPr>
              <w:jc w:val="center"/>
              <w:rPr>
                <w:rFonts w:ascii="宋体" w:hAnsi="宋体" w:cs="宋体"/>
                <w:kern w:val="0"/>
                <w:sz w:val="24"/>
              </w:rPr>
            </w:pPr>
          </w:p>
        </w:tc>
        <w:tc>
          <w:tcPr>
            <w:tcW w:w="781" w:type="pct"/>
            <w:vMerge/>
            <w:vAlign w:val="center"/>
          </w:tcPr>
          <w:p w:rsidR="00567C15" w:rsidRDefault="00567C15">
            <w:pPr>
              <w:jc w:val="center"/>
              <w:rPr>
                <w:rFonts w:ascii="宋体" w:hAnsi="宋体" w:cs="宋体"/>
                <w:kern w:val="0"/>
                <w:sz w:val="24"/>
              </w:rPr>
            </w:pPr>
          </w:p>
        </w:tc>
        <w:tc>
          <w:tcPr>
            <w:tcW w:w="2142" w:type="pct"/>
            <w:vMerge/>
            <w:vAlign w:val="center"/>
          </w:tcPr>
          <w:p w:rsidR="00567C15" w:rsidRDefault="00567C15">
            <w:pPr>
              <w:jc w:val="center"/>
              <w:rPr>
                <w:rFonts w:ascii="宋体" w:hAnsi="宋体" w:cs="宋体"/>
                <w:kern w:val="0"/>
                <w:sz w:val="24"/>
              </w:rPr>
            </w:pPr>
          </w:p>
        </w:tc>
        <w:tc>
          <w:tcPr>
            <w:tcW w:w="714" w:type="pct"/>
            <w:vAlign w:val="center"/>
          </w:tcPr>
          <w:p w:rsidR="00567C15" w:rsidRDefault="00ED06DE">
            <w:pPr>
              <w:jc w:val="center"/>
              <w:rPr>
                <w:rFonts w:ascii="宋体" w:hAnsi="宋体" w:cs="宋体"/>
                <w:kern w:val="0"/>
                <w:sz w:val="24"/>
              </w:rPr>
            </w:pPr>
            <w:r>
              <w:rPr>
                <w:rFonts w:ascii="宋体" w:hAnsi="宋体"/>
                <w:sz w:val="24"/>
              </w:rPr>
              <w:t>SS</w:t>
            </w:r>
          </w:p>
        </w:tc>
        <w:tc>
          <w:tcPr>
            <w:tcW w:w="714" w:type="pct"/>
            <w:vAlign w:val="center"/>
          </w:tcPr>
          <w:p w:rsidR="00567C15" w:rsidRDefault="00ED06DE">
            <w:pPr>
              <w:jc w:val="center"/>
              <w:rPr>
                <w:rFonts w:ascii="宋体" w:hAnsi="宋体" w:cs="宋体"/>
                <w:kern w:val="0"/>
                <w:sz w:val="24"/>
              </w:rPr>
            </w:pPr>
            <w:r>
              <w:rPr>
                <w:rFonts w:ascii="宋体" w:hAnsi="宋体"/>
                <w:sz w:val="24"/>
              </w:rPr>
              <w:t>BOD5</w:t>
            </w:r>
          </w:p>
        </w:tc>
      </w:tr>
      <w:tr w:rsidR="00567C15">
        <w:trPr>
          <w:cantSplit/>
          <w:trHeight w:val="397"/>
          <w:jc w:val="center"/>
        </w:trPr>
        <w:tc>
          <w:tcPr>
            <w:tcW w:w="646" w:type="pct"/>
            <w:vAlign w:val="center"/>
          </w:tcPr>
          <w:p w:rsidR="00567C15" w:rsidRDefault="00ED06DE">
            <w:pPr>
              <w:jc w:val="center"/>
              <w:rPr>
                <w:rFonts w:ascii="宋体" w:hAnsi="宋体" w:cs="宋体"/>
                <w:kern w:val="0"/>
                <w:sz w:val="24"/>
              </w:rPr>
            </w:pPr>
            <w:r>
              <w:rPr>
                <w:rFonts w:ascii="宋体" w:hAnsi="宋体"/>
                <w:sz w:val="24"/>
              </w:rPr>
              <w:t>一级</w:t>
            </w:r>
          </w:p>
        </w:tc>
        <w:tc>
          <w:tcPr>
            <w:tcW w:w="781" w:type="pct"/>
            <w:vAlign w:val="center"/>
          </w:tcPr>
          <w:p w:rsidR="00567C15" w:rsidRDefault="00ED06DE">
            <w:pPr>
              <w:jc w:val="center"/>
              <w:rPr>
                <w:rFonts w:ascii="宋体" w:hAnsi="宋体" w:cs="宋体"/>
                <w:kern w:val="0"/>
                <w:sz w:val="24"/>
              </w:rPr>
            </w:pPr>
            <w:r>
              <w:rPr>
                <w:rFonts w:ascii="宋体" w:hAnsi="宋体"/>
                <w:sz w:val="24"/>
              </w:rPr>
              <w:t>沉淀法</w:t>
            </w:r>
          </w:p>
        </w:tc>
        <w:tc>
          <w:tcPr>
            <w:tcW w:w="2142" w:type="pct"/>
            <w:vAlign w:val="center"/>
          </w:tcPr>
          <w:p w:rsidR="00567C15" w:rsidRDefault="00ED06DE">
            <w:pPr>
              <w:jc w:val="center"/>
              <w:rPr>
                <w:rFonts w:ascii="宋体" w:hAnsi="宋体" w:cs="宋体"/>
                <w:kern w:val="0"/>
                <w:sz w:val="24"/>
              </w:rPr>
            </w:pPr>
            <w:r>
              <w:rPr>
                <w:rFonts w:ascii="宋体" w:hAnsi="宋体"/>
                <w:sz w:val="24"/>
              </w:rPr>
              <w:t>沉淀</w:t>
            </w:r>
            <w:r>
              <w:rPr>
                <w:rFonts w:ascii="宋体" w:hAnsi="宋体" w:hint="eastAsia"/>
                <w:sz w:val="24"/>
              </w:rPr>
              <w:t>（自然沉淀）</w:t>
            </w:r>
          </w:p>
        </w:tc>
        <w:tc>
          <w:tcPr>
            <w:tcW w:w="714" w:type="pct"/>
            <w:vAlign w:val="center"/>
          </w:tcPr>
          <w:p w:rsidR="00567C15" w:rsidRDefault="00ED06DE">
            <w:pPr>
              <w:jc w:val="center"/>
              <w:rPr>
                <w:rFonts w:ascii="宋体" w:hAnsi="宋体" w:cs="宋体"/>
                <w:kern w:val="0"/>
                <w:sz w:val="24"/>
              </w:rPr>
            </w:pPr>
            <w:r>
              <w:rPr>
                <w:rFonts w:ascii="宋体" w:hAnsi="宋体"/>
                <w:sz w:val="24"/>
              </w:rPr>
              <w:t>40～55</w:t>
            </w:r>
          </w:p>
        </w:tc>
        <w:tc>
          <w:tcPr>
            <w:tcW w:w="714" w:type="pct"/>
            <w:vAlign w:val="center"/>
          </w:tcPr>
          <w:p w:rsidR="00567C15" w:rsidRDefault="00ED06DE">
            <w:pPr>
              <w:jc w:val="center"/>
              <w:rPr>
                <w:rFonts w:ascii="宋体" w:hAnsi="宋体" w:cs="宋体"/>
                <w:kern w:val="0"/>
                <w:sz w:val="24"/>
              </w:rPr>
            </w:pPr>
            <w:r>
              <w:rPr>
                <w:rFonts w:ascii="宋体" w:hAnsi="宋体"/>
                <w:sz w:val="24"/>
              </w:rPr>
              <w:t>20～30</w:t>
            </w:r>
          </w:p>
        </w:tc>
      </w:tr>
      <w:tr w:rsidR="00567C15">
        <w:trPr>
          <w:cantSplit/>
          <w:trHeight w:val="397"/>
          <w:jc w:val="center"/>
        </w:trPr>
        <w:tc>
          <w:tcPr>
            <w:tcW w:w="646" w:type="pct"/>
            <w:vMerge w:val="restart"/>
            <w:vAlign w:val="center"/>
          </w:tcPr>
          <w:p w:rsidR="00567C15" w:rsidRDefault="00ED06DE">
            <w:pPr>
              <w:jc w:val="center"/>
              <w:rPr>
                <w:rFonts w:ascii="宋体" w:hAnsi="宋体" w:cs="宋体"/>
                <w:kern w:val="0"/>
                <w:sz w:val="24"/>
              </w:rPr>
            </w:pPr>
            <w:r>
              <w:rPr>
                <w:rFonts w:ascii="宋体" w:hAnsi="宋体"/>
                <w:sz w:val="24"/>
              </w:rPr>
              <w:t>二级</w:t>
            </w:r>
          </w:p>
        </w:tc>
        <w:tc>
          <w:tcPr>
            <w:tcW w:w="781" w:type="pct"/>
            <w:vAlign w:val="center"/>
          </w:tcPr>
          <w:p w:rsidR="00567C15" w:rsidRDefault="00ED06DE">
            <w:pPr>
              <w:jc w:val="center"/>
              <w:rPr>
                <w:rFonts w:ascii="宋体" w:hAnsi="宋体" w:cs="宋体"/>
                <w:kern w:val="0"/>
                <w:sz w:val="24"/>
              </w:rPr>
            </w:pPr>
            <w:r>
              <w:rPr>
                <w:rFonts w:ascii="宋体" w:hAnsi="宋体"/>
                <w:sz w:val="24"/>
              </w:rPr>
              <w:t>生物膜法</w:t>
            </w:r>
          </w:p>
        </w:tc>
        <w:tc>
          <w:tcPr>
            <w:tcW w:w="2142" w:type="pct"/>
            <w:vAlign w:val="center"/>
          </w:tcPr>
          <w:p w:rsidR="00567C15" w:rsidRDefault="00ED06DE">
            <w:pPr>
              <w:jc w:val="center"/>
              <w:rPr>
                <w:rFonts w:ascii="宋体" w:hAnsi="宋体" w:cs="宋体"/>
                <w:kern w:val="0"/>
                <w:sz w:val="24"/>
              </w:rPr>
            </w:pPr>
            <w:r>
              <w:rPr>
                <w:rFonts w:ascii="宋体" w:hAnsi="宋体"/>
                <w:sz w:val="24"/>
              </w:rPr>
              <w:t>初次沉淀、生物膜</w:t>
            </w:r>
            <w:r>
              <w:rPr>
                <w:rFonts w:ascii="宋体" w:hAnsi="宋体" w:hint="eastAsia"/>
                <w:sz w:val="24"/>
              </w:rPr>
              <w:t>反应</w:t>
            </w:r>
            <w:r>
              <w:rPr>
                <w:rFonts w:ascii="宋体" w:hAnsi="宋体"/>
                <w:sz w:val="24"/>
              </w:rPr>
              <w:t>、二次沉淀</w:t>
            </w:r>
          </w:p>
        </w:tc>
        <w:tc>
          <w:tcPr>
            <w:tcW w:w="714" w:type="pct"/>
            <w:vAlign w:val="center"/>
          </w:tcPr>
          <w:p w:rsidR="00567C15" w:rsidRDefault="00ED06DE">
            <w:pPr>
              <w:jc w:val="center"/>
              <w:rPr>
                <w:rFonts w:ascii="宋体" w:hAnsi="宋体" w:cs="宋体"/>
                <w:kern w:val="0"/>
                <w:sz w:val="24"/>
              </w:rPr>
            </w:pPr>
            <w:r>
              <w:rPr>
                <w:rFonts w:ascii="宋体" w:hAnsi="宋体"/>
                <w:sz w:val="24"/>
              </w:rPr>
              <w:t>60～90</w:t>
            </w:r>
          </w:p>
        </w:tc>
        <w:tc>
          <w:tcPr>
            <w:tcW w:w="714" w:type="pct"/>
            <w:vAlign w:val="center"/>
          </w:tcPr>
          <w:p w:rsidR="00567C15" w:rsidRDefault="00ED06DE">
            <w:pPr>
              <w:jc w:val="center"/>
              <w:rPr>
                <w:rFonts w:ascii="宋体" w:hAnsi="宋体" w:cs="宋体"/>
                <w:kern w:val="0"/>
                <w:sz w:val="24"/>
              </w:rPr>
            </w:pPr>
            <w:r>
              <w:rPr>
                <w:rFonts w:ascii="宋体" w:hAnsi="宋体"/>
                <w:sz w:val="24"/>
              </w:rPr>
              <w:t>65～90</w:t>
            </w:r>
          </w:p>
        </w:tc>
      </w:tr>
      <w:tr w:rsidR="00567C15">
        <w:trPr>
          <w:cantSplit/>
          <w:trHeight w:val="397"/>
          <w:jc w:val="center"/>
        </w:trPr>
        <w:tc>
          <w:tcPr>
            <w:tcW w:w="646" w:type="pct"/>
            <w:vMerge/>
            <w:vAlign w:val="center"/>
          </w:tcPr>
          <w:p w:rsidR="00567C15" w:rsidRDefault="00567C15">
            <w:pPr>
              <w:jc w:val="center"/>
              <w:rPr>
                <w:rFonts w:ascii="宋体" w:hAnsi="宋体" w:cs="宋体"/>
                <w:kern w:val="0"/>
                <w:sz w:val="24"/>
              </w:rPr>
            </w:pPr>
          </w:p>
        </w:tc>
        <w:tc>
          <w:tcPr>
            <w:tcW w:w="781" w:type="pct"/>
            <w:vAlign w:val="center"/>
          </w:tcPr>
          <w:p w:rsidR="00567C15" w:rsidRDefault="00ED06DE">
            <w:pPr>
              <w:jc w:val="center"/>
              <w:rPr>
                <w:rFonts w:ascii="宋体" w:hAnsi="宋体" w:cs="宋体"/>
                <w:kern w:val="0"/>
                <w:sz w:val="24"/>
              </w:rPr>
            </w:pPr>
            <w:r>
              <w:rPr>
                <w:rFonts w:ascii="宋体" w:hAnsi="宋体"/>
                <w:sz w:val="24"/>
              </w:rPr>
              <w:t>活性污</w:t>
            </w:r>
          </w:p>
          <w:p w:rsidR="00567C15" w:rsidRDefault="00ED06DE">
            <w:pPr>
              <w:jc w:val="center"/>
              <w:rPr>
                <w:rFonts w:ascii="宋体" w:hAnsi="宋体" w:cs="宋体"/>
                <w:kern w:val="0"/>
                <w:sz w:val="24"/>
              </w:rPr>
            </w:pPr>
            <w:r>
              <w:rPr>
                <w:rFonts w:ascii="宋体" w:hAnsi="宋体"/>
                <w:sz w:val="24"/>
              </w:rPr>
              <w:t>泥法</w:t>
            </w:r>
          </w:p>
        </w:tc>
        <w:tc>
          <w:tcPr>
            <w:tcW w:w="2142" w:type="pct"/>
            <w:vAlign w:val="center"/>
          </w:tcPr>
          <w:p w:rsidR="00567C15" w:rsidRDefault="00ED06DE">
            <w:pPr>
              <w:jc w:val="center"/>
              <w:rPr>
                <w:rFonts w:ascii="宋体" w:hAnsi="宋体" w:cs="宋体"/>
                <w:kern w:val="0"/>
                <w:sz w:val="24"/>
              </w:rPr>
            </w:pPr>
            <w:r>
              <w:rPr>
                <w:rFonts w:ascii="宋体" w:hAnsi="宋体"/>
                <w:sz w:val="24"/>
              </w:rPr>
              <w:t>初次沉淀、</w:t>
            </w:r>
            <w:r>
              <w:rPr>
                <w:rFonts w:ascii="宋体" w:hAnsi="宋体" w:hint="eastAsia"/>
                <w:sz w:val="24"/>
              </w:rPr>
              <w:t>活性污泥反应</w:t>
            </w:r>
            <w:r>
              <w:rPr>
                <w:rFonts w:ascii="宋体" w:hAnsi="宋体"/>
                <w:sz w:val="24"/>
              </w:rPr>
              <w:t>、二次沉淀</w:t>
            </w:r>
          </w:p>
        </w:tc>
        <w:tc>
          <w:tcPr>
            <w:tcW w:w="714" w:type="pct"/>
            <w:vAlign w:val="center"/>
          </w:tcPr>
          <w:p w:rsidR="00567C15" w:rsidRDefault="00ED06DE">
            <w:pPr>
              <w:jc w:val="center"/>
              <w:rPr>
                <w:rFonts w:ascii="宋体" w:hAnsi="宋体" w:cs="宋体"/>
                <w:kern w:val="0"/>
                <w:sz w:val="24"/>
              </w:rPr>
            </w:pPr>
            <w:r>
              <w:rPr>
                <w:rFonts w:ascii="宋体" w:hAnsi="宋体"/>
                <w:sz w:val="24"/>
              </w:rPr>
              <w:t>70～90</w:t>
            </w:r>
          </w:p>
        </w:tc>
        <w:tc>
          <w:tcPr>
            <w:tcW w:w="714" w:type="pct"/>
            <w:vAlign w:val="center"/>
          </w:tcPr>
          <w:p w:rsidR="00567C15" w:rsidRDefault="00ED06DE">
            <w:pPr>
              <w:jc w:val="center"/>
              <w:rPr>
                <w:rFonts w:ascii="宋体" w:hAnsi="宋体" w:cs="宋体"/>
                <w:kern w:val="0"/>
                <w:sz w:val="24"/>
              </w:rPr>
            </w:pPr>
            <w:r>
              <w:rPr>
                <w:rFonts w:ascii="宋体" w:hAnsi="宋体"/>
                <w:sz w:val="24"/>
              </w:rPr>
              <w:t>65～95</w:t>
            </w:r>
          </w:p>
        </w:tc>
      </w:tr>
    </w:tbl>
    <w:p w:rsidR="00567C15" w:rsidRDefault="00ED06DE">
      <w:pPr>
        <w:spacing w:line="360" w:lineRule="auto"/>
        <w:ind w:firstLineChars="200" w:firstLine="480"/>
        <w:jc w:val="left"/>
        <w:rPr>
          <w:rFonts w:ascii="宋体" w:hAnsi="宋体"/>
          <w:sz w:val="24"/>
        </w:rPr>
      </w:pPr>
      <w:r>
        <w:rPr>
          <w:rFonts w:ascii="宋体" w:hAnsi="宋体" w:hint="eastAsia"/>
          <w:sz w:val="24"/>
        </w:rPr>
        <w:t>注：</w:t>
      </w:r>
      <w:r>
        <w:rPr>
          <w:rFonts w:ascii="Calibri" w:hAnsi="Calibri" w:cs="Calibri"/>
          <w:sz w:val="24"/>
        </w:rPr>
        <w:t>①</w:t>
      </w:r>
      <w:r>
        <w:rPr>
          <w:rFonts w:ascii="宋体" w:hAnsi="宋体" w:hint="eastAsia"/>
          <w:sz w:val="24"/>
        </w:rPr>
        <w:t>表中SS表示悬浮固体量，BOD</w:t>
      </w:r>
      <w:r w:rsidR="00567C15" w:rsidRPr="00567C15">
        <w:rPr>
          <w:rFonts w:ascii="宋体" w:hAnsi="宋体" w:hint="eastAsia"/>
          <w:position w:val="-12"/>
          <w:sz w:val="24"/>
        </w:rPr>
        <w:object w:dxaOrig="139" w:dyaOrig="360">
          <v:shape id="_x0000_i1040" type="#_x0000_t75" style="width:6.75pt;height:18pt" o:ole="">
            <v:imagedata r:id="rId48" o:title=""/>
          </v:shape>
          <o:OLEObject Type="Embed" ProgID="Equation.KSEE3" ShapeID="_x0000_i1040" DrawAspect="Content" ObjectID="_1730101211" r:id="rId49"/>
        </w:object>
      </w:r>
      <w:r>
        <w:rPr>
          <w:rFonts w:ascii="宋体" w:hAnsi="宋体" w:hint="eastAsia"/>
          <w:sz w:val="24"/>
        </w:rPr>
        <w:t>表示五日生化需氧量。</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    </w:t>
      </w:r>
      <w:r>
        <w:rPr>
          <w:rFonts w:ascii="Calibri" w:hAnsi="Calibri" w:cs="Calibri"/>
          <w:sz w:val="24"/>
        </w:rPr>
        <w:t>②</w:t>
      </w:r>
      <w:r>
        <w:rPr>
          <w:rFonts w:ascii="宋体" w:hAnsi="宋体" w:hint="eastAsia"/>
          <w:sz w:val="24"/>
        </w:rPr>
        <w:t>活性污泥法根据水质、工艺流程等情况，可不设置初次沉淀池。</w:t>
      </w:r>
    </w:p>
    <w:p w:rsidR="00567C15" w:rsidRDefault="00ED06DE">
      <w:pPr>
        <w:spacing w:line="360" w:lineRule="auto"/>
        <w:ind w:firstLineChars="200" w:firstLine="480"/>
        <w:jc w:val="left"/>
        <w:rPr>
          <w:rFonts w:ascii="宋体" w:eastAsia="Calibri" w:hAnsi="宋体"/>
          <w:sz w:val="24"/>
        </w:rPr>
      </w:pPr>
      <w:bookmarkStart w:id="207" w:name="_Toc195781567"/>
      <w:r>
        <w:rPr>
          <w:rFonts w:ascii="宋体" w:hAnsi="宋体" w:hint="eastAsia"/>
          <w:sz w:val="24"/>
        </w:rPr>
        <w:lastRenderedPageBreak/>
        <w:t>生活污水的可生化性较好，同时废水中含有大量悬浮物及尘土颗粒等杂质，故根据其特点确定采用由物化法和生化处理法相结合的工艺流程。</w:t>
      </w:r>
    </w:p>
    <w:p w:rsidR="00567C15" w:rsidRDefault="00ED06DE">
      <w:pPr>
        <w:spacing w:line="360" w:lineRule="auto"/>
        <w:ind w:firstLineChars="200" w:firstLine="480"/>
        <w:jc w:val="left"/>
        <w:rPr>
          <w:rFonts w:ascii="宋体" w:hAnsi="宋体"/>
          <w:sz w:val="24"/>
        </w:rPr>
      </w:pPr>
      <w:r>
        <w:rPr>
          <w:rFonts w:ascii="宋体" w:hAnsi="宋体" w:hint="eastAsia"/>
          <w:sz w:val="24"/>
        </w:rPr>
        <w:t>（2）生化法处理工艺</w:t>
      </w:r>
      <w:r>
        <w:rPr>
          <w:rFonts w:ascii="宋体" w:hAnsi="宋体"/>
          <w:sz w:val="24"/>
        </w:rPr>
        <w:t>介绍</w:t>
      </w:r>
      <w:bookmarkEnd w:id="207"/>
    </w:p>
    <w:p w:rsidR="00567C15" w:rsidRDefault="00ED06DE">
      <w:pPr>
        <w:spacing w:line="360" w:lineRule="auto"/>
        <w:ind w:firstLineChars="200" w:firstLine="480"/>
        <w:jc w:val="left"/>
        <w:rPr>
          <w:rFonts w:ascii="宋体" w:hAnsi="宋体"/>
          <w:sz w:val="24"/>
        </w:rPr>
      </w:pPr>
      <w:bookmarkStart w:id="208" w:name="_Toc195781568"/>
      <w:r>
        <w:rPr>
          <w:rFonts w:ascii="宋体" w:hAnsi="宋体" w:hint="eastAsia"/>
          <w:sz w:val="24"/>
        </w:rPr>
        <w:t>物化法处理采用混凝沉淀，生化法处理工艺主要包括生物滤池(普通生物滤池、高负荷生物滤池、塔式生物滤池和曝气生物滤池)、生物转盘、生物接触氧化、生物流化床以及移动床生物膜反应器等。</w:t>
      </w:r>
    </w:p>
    <w:p w:rsidR="00567C15" w:rsidRDefault="00ED06DE">
      <w:pPr>
        <w:spacing w:line="360" w:lineRule="auto"/>
        <w:ind w:firstLineChars="200" w:firstLine="480"/>
        <w:jc w:val="left"/>
        <w:rPr>
          <w:rFonts w:ascii="宋体" w:hAnsi="宋体"/>
          <w:sz w:val="24"/>
        </w:rPr>
      </w:pPr>
      <w:r>
        <w:rPr>
          <w:rFonts w:ascii="宋体" w:hAnsi="宋体" w:hint="eastAsia"/>
          <w:sz w:val="24"/>
        </w:rPr>
        <w:t>生化法处理工艺方面的特征：</w:t>
      </w:r>
    </w:p>
    <w:p w:rsidR="00567C15" w:rsidRDefault="00ED06DE">
      <w:pPr>
        <w:spacing w:line="360" w:lineRule="auto"/>
        <w:ind w:firstLineChars="200" w:firstLine="480"/>
        <w:jc w:val="left"/>
        <w:rPr>
          <w:rFonts w:ascii="宋体" w:hAnsi="宋体"/>
          <w:sz w:val="24"/>
        </w:rPr>
      </w:pPr>
      <w:r>
        <w:rPr>
          <w:rFonts w:ascii="宋体" w:hAnsi="宋体" w:hint="eastAsia"/>
          <w:sz w:val="24"/>
        </w:rPr>
        <w:t>1)对水质、水量波动有较强的适应性</w:t>
      </w:r>
    </w:p>
    <w:p w:rsidR="00567C15" w:rsidRDefault="00ED06DE">
      <w:pPr>
        <w:spacing w:line="360" w:lineRule="auto"/>
        <w:ind w:firstLineChars="200" w:firstLine="480"/>
        <w:jc w:val="left"/>
        <w:rPr>
          <w:rFonts w:ascii="宋体" w:hAnsi="宋体"/>
          <w:sz w:val="24"/>
        </w:rPr>
      </w:pPr>
      <w:r>
        <w:rPr>
          <w:rFonts w:ascii="宋体" w:hAnsi="宋体" w:hint="eastAsia"/>
          <w:sz w:val="24"/>
        </w:rPr>
        <w:t>2)污泥沉降性能良好，易于固液分离</w:t>
      </w:r>
    </w:p>
    <w:p w:rsidR="00567C15" w:rsidRDefault="00ED06DE">
      <w:pPr>
        <w:spacing w:line="360" w:lineRule="auto"/>
        <w:ind w:firstLineChars="200" w:firstLine="480"/>
        <w:jc w:val="left"/>
        <w:rPr>
          <w:rFonts w:ascii="宋体" w:hAnsi="宋体"/>
          <w:sz w:val="24"/>
        </w:rPr>
      </w:pPr>
      <w:r>
        <w:rPr>
          <w:rFonts w:ascii="宋体" w:hAnsi="宋体" w:hint="eastAsia"/>
          <w:sz w:val="24"/>
        </w:rPr>
        <w:t>3)适合处理低浓度的污水</w:t>
      </w:r>
    </w:p>
    <w:p w:rsidR="00567C15" w:rsidRDefault="00ED06DE">
      <w:pPr>
        <w:spacing w:line="360" w:lineRule="auto"/>
        <w:ind w:firstLineChars="200" w:firstLine="480"/>
        <w:jc w:val="left"/>
        <w:rPr>
          <w:rFonts w:ascii="宋体" w:hAnsi="宋体"/>
          <w:sz w:val="24"/>
        </w:rPr>
      </w:pPr>
      <w:r>
        <w:rPr>
          <w:rFonts w:ascii="宋体" w:hAnsi="宋体" w:hint="eastAsia"/>
          <w:sz w:val="24"/>
        </w:rPr>
        <w:t>4)易于维护管理、节能</w:t>
      </w:r>
    </w:p>
    <w:bookmarkEnd w:id="208"/>
    <w:p w:rsidR="00567C15" w:rsidRDefault="00ED06DE">
      <w:pPr>
        <w:spacing w:line="360" w:lineRule="auto"/>
        <w:ind w:firstLineChars="200" w:firstLine="480"/>
        <w:jc w:val="left"/>
        <w:rPr>
          <w:rFonts w:ascii="宋体" w:hAnsi="宋体"/>
          <w:sz w:val="24"/>
        </w:rPr>
      </w:pPr>
      <w:r>
        <w:rPr>
          <w:rFonts w:ascii="宋体" w:hAnsi="宋体" w:hint="eastAsia"/>
          <w:sz w:val="24"/>
        </w:rPr>
        <w:t>目前常用的生化法处理工艺主要有生物接触氧化法、生物滤池、MBR等。</w:t>
      </w:r>
    </w:p>
    <w:p w:rsidR="00567C15" w:rsidRDefault="00ED06DE">
      <w:pPr>
        <w:spacing w:line="360" w:lineRule="auto"/>
        <w:ind w:firstLineChars="200" w:firstLine="480"/>
        <w:jc w:val="left"/>
        <w:rPr>
          <w:rFonts w:ascii="宋体" w:hAnsi="宋体"/>
          <w:sz w:val="24"/>
        </w:rPr>
      </w:pPr>
      <w:r>
        <w:rPr>
          <w:rFonts w:ascii="宋体" w:hAnsi="宋体"/>
          <w:sz w:val="24"/>
        </w:rPr>
        <w:t xml:space="preserve">■ </w:t>
      </w:r>
      <w:r>
        <w:rPr>
          <w:rFonts w:ascii="宋体" w:hAnsi="宋体" w:hint="eastAsia"/>
          <w:sz w:val="24"/>
        </w:rPr>
        <w:t>生物接触氧化法</w:t>
      </w:r>
    </w:p>
    <w:p w:rsidR="00567C15" w:rsidRDefault="00ED06DE">
      <w:pPr>
        <w:spacing w:line="360" w:lineRule="auto"/>
        <w:ind w:firstLineChars="200" w:firstLine="480"/>
        <w:jc w:val="left"/>
        <w:rPr>
          <w:rFonts w:ascii="宋体" w:hAnsi="宋体"/>
          <w:sz w:val="24"/>
        </w:rPr>
      </w:pPr>
      <w:r>
        <w:rPr>
          <w:rFonts w:ascii="宋体" w:hAnsi="宋体" w:hint="eastAsia"/>
          <w:sz w:val="24"/>
        </w:rPr>
        <w:t>生物接触氧化法的优点:</w:t>
      </w:r>
    </w:p>
    <w:p w:rsidR="00567C15" w:rsidRDefault="00ED06DE">
      <w:pPr>
        <w:spacing w:line="360" w:lineRule="auto"/>
        <w:ind w:firstLineChars="200" w:firstLine="480"/>
        <w:jc w:val="left"/>
        <w:rPr>
          <w:rFonts w:ascii="宋体" w:hAnsi="宋体"/>
          <w:sz w:val="24"/>
        </w:rPr>
      </w:pPr>
      <w:r>
        <w:rPr>
          <w:rFonts w:ascii="宋体" w:hAnsi="宋体" w:hint="eastAsia"/>
          <w:sz w:val="24"/>
        </w:rPr>
        <w:t>①容积负荷高，污泥生物量大，处理效率较高，抗冲击负荷能力强，占地面积小。</w:t>
      </w:r>
    </w:p>
    <w:p w:rsidR="00567C15" w:rsidRDefault="00ED06DE">
      <w:pPr>
        <w:spacing w:line="360" w:lineRule="auto"/>
        <w:ind w:firstLineChars="200" w:firstLine="480"/>
        <w:jc w:val="left"/>
        <w:rPr>
          <w:rFonts w:ascii="宋体" w:hAnsi="宋体"/>
          <w:sz w:val="24"/>
        </w:rPr>
      </w:pPr>
      <w:r>
        <w:rPr>
          <w:rFonts w:ascii="宋体" w:hAnsi="宋体" w:hint="eastAsia"/>
          <w:sz w:val="24"/>
        </w:rPr>
        <w:t>②无污泥膨胀问题。同其他生物膜法一样不存在污泥膨胀，适合于溶解性有机物较多易导致污泥膨胀的污水处理。</w:t>
      </w:r>
    </w:p>
    <w:p w:rsidR="00567C15" w:rsidRDefault="00ED06DE">
      <w:pPr>
        <w:spacing w:line="360" w:lineRule="auto"/>
        <w:ind w:firstLineChars="200" w:firstLine="480"/>
        <w:jc w:val="left"/>
        <w:rPr>
          <w:rFonts w:ascii="宋体" w:hAnsi="宋体"/>
          <w:sz w:val="24"/>
        </w:rPr>
      </w:pPr>
      <w:r>
        <w:rPr>
          <w:rFonts w:ascii="宋体" w:hAnsi="宋体" w:hint="eastAsia"/>
          <w:sz w:val="24"/>
        </w:rPr>
        <w:t>③可以间歇运转。当停电或发生其他突然事故后，生物膜对间歇运转有较强的适应力。</w:t>
      </w:r>
    </w:p>
    <w:p w:rsidR="00567C15" w:rsidRDefault="00ED06DE">
      <w:pPr>
        <w:spacing w:line="360" w:lineRule="auto"/>
        <w:ind w:firstLineChars="200" w:firstLine="480"/>
        <w:jc w:val="left"/>
        <w:rPr>
          <w:rFonts w:ascii="宋体" w:hAnsi="宋体"/>
          <w:sz w:val="24"/>
        </w:rPr>
      </w:pPr>
      <w:r>
        <w:rPr>
          <w:rFonts w:ascii="宋体" w:hAnsi="宋体" w:hint="eastAsia"/>
          <w:sz w:val="24"/>
        </w:rPr>
        <w:t>④维护管理方便，不需要回流污泥。由于微生物附着在填料上生长，生物膜剥落与增长可以自动保持平衡，无需回流污泥，运转方便。</w:t>
      </w:r>
    </w:p>
    <w:p w:rsidR="00567C15" w:rsidRDefault="00ED06DE">
      <w:pPr>
        <w:spacing w:line="360" w:lineRule="auto"/>
        <w:ind w:firstLineChars="200" w:firstLine="480"/>
        <w:jc w:val="left"/>
        <w:rPr>
          <w:rFonts w:ascii="宋体" w:hAnsi="宋体"/>
          <w:sz w:val="24"/>
        </w:rPr>
      </w:pPr>
      <w:r>
        <w:rPr>
          <w:rFonts w:ascii="宋体" w:hAnsi="宋体" w:hint="eastAsia"/>
          <w:sz w:val="24"/>
        </w:rPr>
        <w:t>⑤剩余污泥量少。</w:t>
      </w:r>
    </w:p>
    <w:p w:rsidR="00567C15" w:rsidRDefault="00ED06DE">
      <w:pPr>
        <w:spacing w:line="360" w:lineRule="auto"/>
        <w:ind w:firstLineChars="200" w:firstLine="480"/>
        <w:jc w:val="left"/>
        <w:rPr>
          <w:rFonts w:ascii="宋体" w:hAnsi="宋体"/>
          <w:sz w:val="24"/>
        </w:rPr>
      </w:pPr>
      <w:r>
        <w:rPr>
          <w:rFonts w:ascii="宋体" w:hAnsi="宋体" w:hint="eastAsia"/>
          <w:sz w:val="24"/>
        </w:rPr>
        <w:t>生物接触氧化法存在的主要缺点:</w:t>
      </w:r>
    </w:p>
    <w:p w:rsidR="00567C15" w:rsidRDefault="00ED06DE">
      <w:pPr>
        <w:spacing w:line="360" w:lineRule="auto"/>
        <w:ind w:firstLineChars="200" w:firstLine="480"/>
        <w:jc w:val="left"/>
        <w:rPr>
          <w:rFonts w:ascii="宋体" w:hAnsi="宋体"/>
          <w:sz w:val="24"/>
        </w:rPr>
      </w:pPr>
      <w:r>
        <w:rPr>
          <w:rFonts w:ascii="宋体" w:hAnsi="宋体" w:hint="eastAsia"/>
          <w:sz w:val="24"/>
        </w:rPr>
        <w:t>①生物膜的厚度随负荷的增高而增大，负荷过高则生物膜过厚，引起填料堵塞。故负荷不宜过高，同时要有防堵塞的冲洗措施。</w:t>
      </w:r>
    </w:p>
    <w:p w:rsidR="00567C15" w:rsidRDefault="00ED06DE">
      <w:pPr>
        <w:spacing w:line="360" w:lineRule="auto"/>
        <w:ind w:firstLineChars="200" w:firstLine="480"/>
        <w:jc w:val="left"/>
        <w:rPr>
          <w:rFonts w:ascii="宋体" w:hAnsi="宋体"/>
          <w:sz w:val="24"/>
        </w:rPr>
      </w:pPr>
      <w:r>
        <w:rPr>
          <w:rFonts w:ascii="宋体" w:hAnsi="宋体" w:hint="eastAsia"/>
          <w:sz w:val="24"/>
        </w:rPr>
        <w:t>②大量产生后生动物(如轮虫类)。后生动物容易造成生物膜瞬时大块脱落，易影响出水水质。</w:t>
      </w:r>
    </w:p>
    <w:p w:rsidR="00567C15" w:rsidRDefault="00ED06DE">
      <w:pPr>
        <w:spacing w:line="360" w:lineRule="auto"/>
        <w:ind w:firstLineChars="200" w:firstLine="480"/>
        <w:jc w:val="left"/>
        <w:rPr>
          <w:rFonts w:ascii="宋体" w:hAnsi="宋体"/>
          <w:sz w:val="24"/>
        </w:rPr>
      </w:pPr>
      <w:r>
        <w:rPr>
          <w:rFonts w:ascii="宋体" w:hAnsi="宋体" w:hint="eastAsia"/>
          <w:sz w:val="24"/>
        </w:rPr>
        <w:t>③填料及支架等导致建设费用增加。</w:t>
      </w:r>
    </w:p>
    <w:p w:rsidR="00567C15" w:rsidRDefault="00ED06DE">
      <w:pPr>
        <w:spacing w:line="360" w:lineRule="auto"/>
        <w:ind w:firstLineChars="200" w:firstLine="480"/>
        <w:jc w:val="left"/>
        <w:rPr>
          <w:rFonts w:ascii="宋体" w:hAnsi="宋体"/>
          <w:sz w:val="24"/>
        </w:rPr>
      </w:pPr>
      <w:r>
        <w:rPr>
          <w:rFonts w:ascii="宋体" w:hAnsi="宋体"/>
          <w:sz w:val="24"/>
        </w:rPr>
        <w:t xml:space="preserve">■ </w:t>
      </w:r>
      <w:r>
        <w:rPr>
          <w:rFonts w:ascii="宋体" w:hAnsi="宋体" w:hint="eastAsia"/>
          <w:sz w:val="24"/>
        </w:rPr>
        <w:t>生物滤池</w:t>
      </w:r>
    </w:p>
    <w:p w:rsidR="00567C15" w:rsidRDefault="00ED06DE">
      <w:pPr>
        <w:spacing w:line="360" w:lineRule="auto"/>
        <w:ind w:firstLineChars="200" w:firstLine="480"/>
        <w:jc w:val="left"/>
        <w:rPr>
          <w:rFonts w:ascii="宋体" w:hAnsi="宋体"/>
          <w:sz w:val="24"/>
        </w:rPr>
      </w:pPr>
      <w:r>
        <w:rPr>
          <w:rFonts w:ascii="宋体" w:hAnsi="宋体"/>
          <w:sz w:val="24"/>
        </w:rPr>
        <w:t xml:space="preserve"> </w:t>
      </w:r>
      <w:r>
        <w:rPr>
          <w:rFonts w:ascii="宋体" w:hAnsi="宋体" w:hint="eastAsia"/>
          <w:sz w:val="24"/>
        </w:rPr>
        <w:t>生物滤池可分为普通生物滤池、高负荷生物滤池、塔式生物滤池和曝气生物滤池。前三者一</w:t>
      </w:r>
      <w:r>
        <w:rPr>
          <w:rFonts w:ascii="宋体" w:hAnsi="宋体" w:hint="eastAsia"/>
          <w:sz w:val="24"/>
        </w:rPr>
        <w:lastRenderedPageBreak/>
        <w:t>般均采用自然通风。为防止堵塞，减少占地，高负荷滤池工艺采用处理水回流，并采用碎石、炉渣、蜂窝、波形板等做滤料。而曝气生物滤池借鉴给水处理中过滤和反冲洗技术，由浸没式接触氧化与过滤相结合的生物处理工艺，在有氧条件下完成污水中有机物氧化、过滤过程，使污水获得净化。</w:t>
      </w:r>
    </w:p>
    <w:p w:rsidR="00567C15" w:rsidRDefault="00ED06DE">
      <w:pPr>
        <w:spacing w:line="360" w:lineRule="auto"/>
        <w:ind w:firstLineChars="200" w:firstLine="480"/>
        <w:jc w:val="left"/>
        <w:rPr>
          <w:rFonts w:ascii="宋体" w:hAnsi="宋体"/>
          <w:sz w:val="24"/>
        </w:rPr>
      </w:pPr>
      <w:r>
        <w:rPr>
          <w:rFonts w:ascii="宋体" w:hAnsi="宋体" w:hint="eastAsia"/>
          <w:sz w:val="24"/>
        </w:rPr>
        <w:t>生物滤池的排水系统设于池的底部，有两个作用:一是排除处理后的污水;二是保证滤池的良好通风。排水系统包括渗水装置、汇水沟、总排水沟以及供通风用的底部空间等。</w:t>
      </w:r>
    </w:p>
    <w:p w:rsidR="00567C15" w:rsidRDefault="00ED06DE">
      <w:pPr>
        <w:spacing w:line="360" w:lineRule="auto"/>
        <w:ind w:firstLineChars="200" w:firstLine="480"/>
        <w:jc w:val="left"/>
        <w:rPr>
          <w:rFonts w:ascii="宋体" w:hAnsi="宋体"/>
          <w:sz w:val="24"/>
        </w:rPr>
      </w:pPr>
      <w:r>
        <w:rPr>
          <w:rFonts w:ascii="Calibri" w:hAnsi="Calibri" w:cs="Calibri"/>
          <w:sz w:val="24"/>
        </w:rPr>
        <w:t>①</w:t>
      </w:r>
      <w:r>
        <w:rPr>
          <w:rFonts w:ascii="宋体" w:hAnsi="宋体" w:hint="eastAsia"/>
          <w:sz w:val="24"/>
        </w:rPr>
        <w:t>普通生物滤池一般适用于处理日污水量不大于1000m°的小城镇污水或有机工业废水。其优点是处理效果良好，BOD去除率可达95％以上;易于管理;节省能源;运行稳定;剩余污泥量小且易于沉降分离。主要缺点是占地面积大、不适于处理量大的污水;滤料易于堵塞;易产生滤池蝇，影响环境卫生;喷嘴喷洒污水散发臭气。由于上述缺点，使其在推广应用上受到很大限制。</w:t>
      </w:r>
    </w:p>
    <w:p w:rsidR="00567C15" w:rsidRDefault="00ED06DE">
      <w:pPr>
        <w:spacing w:line="360" w:lineRule="auto"/>
        <w:ind w:firstLineChars="200" w:firstLine="480"/>
        <w:jc w:val="left"/>
        <w:rPr>
          <w:rFonts w:ascii="Calibri" w:hAnsi="Calibri" w:cs="Calibri"/>
          <w:sz w:val="24"/>
        </w:rPr>
      </w:pPr>
      <w:r>
        <w:rPr>
          <w:rFonts w:ascii="Calibri" w:hAnsi="Calibri" w:cs="Calibri"/>
          <w:sz w:val="24"/>
        </w:rPr>
        <w:t>②</w:t>
      </w:r>
      <w:r>
        <w:rPr>
          <w:rFonts w:ascii="Calibri" w:hAnsi="Calibri" w:cs="Calibri"/>
          <w:sz w:val="24"/>
        </w:rPr>
        <w:t>高负荷生物滤池适宜于处理浓度和流量变化较大的废水。同普通生物滤池相比，通过污水回流，增大了进水量，既稀释了进水浓度，又增大了冲刷生物膜的力度，使其常保持活性，可防止滤料堵塞，抑制臭味及滤池蝇的过度</w:t>
      </w:r>
      <w:r>
        <w:rPr>
          <w:rFonts w:ascii="Calibri" w:hAnsi="Calibri" w:cs="Calibri" w:hint="eastAsia"/>
          <w:sz w:val="24"/>
        </w:rPr>
        <w:t>孳生</w:t>
      </w:r>
      <w:r>
        <w:rPr>
          <w:rFonts w:ascii="Calibri" w:hAnsi="Calibri" w:cs="Calibri"/>
          <w:sz w:val="24"/>
        </w:rPr>
        <w:t>;</w:t>
      </w:r>
      <w:r>
        <w:rPr>
          <w:rFonts w:ascii="Calibri" w:hAnsi="Calibri" w:cs="Calibri"/>
          <w:sz w:val="24"/>
        </w:rPr>
        <w:t>同时增大了滤料粒径，可防止迅速增长的生物膜堵塞滤料，使水力负荷和</w:t>
      </w:r>
      <w:r>
        <w:rPr>
          <w:rFonts w:ascii="Calibri" w:hAnsi="Calibri" w:cs="Calibri"/>
          <w:sz w:val="24"/>
        </w:rPr>
        <w:t>BOD</w:t>
      </w:r>
      <w:r w:rsidR="00567C15" w:rsidRPr="00567C15">
        <w:rPr>
          <w:rFonts w:ascii="Calibri" w:hAnsi="Calibri" w:cs="Calibri"/>
          <w:position w:val="-12"/>
          <w:sz w:val="24"/>
        </w:rPr>
        <w:object w:dxaOrig="139" w:dyaOrig="360">
          <v:shape id="_x0000_i1041" type="#_x0000_t75" style="width:6.75pt;height:18pt" o:ole="">
            <v:imagedata r:id="rId50" o:title=""/>
          </v:shape>
          <o:OLEObject Type="Embed" ProgID="Equation.KSEE3" ShapeID="_x0000_i1041" DrawAspect="Content" ObjectID="_1730101212" r:id="rId51"/>
        </w:object>
      </w:r>
      <w:r>
        <w:rPr>
          <w:rFonts w:ascii="Calibri" w:hAnsi="Calibri" w:cs="Calibri"/>
          <w:sz w:val="24"/>
        </w:rPr>
        <w:t>负荷大大提高</w:t>
      </w:r>
      <w:r>
        <w:rPr>
          <w:rFonts w:ascii="Calibri" w:hAnsi="Calibri" w:cs="Calibri"/>
          <w:sz w:val="24"/>
        </w:rPr>
        <w:t>;</w:t>
      </w:r>
      <w:r>
        <w:rPr>
          <w:rFonts w:ascii="Calibri" w:hAnsi="Calibri" w:cs="Calibri"/>
          <w:sz w:val="24"/>
        </w:rPr>
        <w:t>占地面积小，卫生条件较好</w:t>
      </w:r>
      <w:r>
        <w:rPr>
          <w:rFonts w:ascii="Calibri" w:hAnsi="Calibri" w:cs="Calibri"/>
          <w:sz w:val="24"/>
        </w:rPr>
        <w:t>;</w:t>
      </w:r>
      <w:r>
        <w:rPr>
          <w:rFonts w:ascii="Calibri" w:hAnsi="Calibri" w:cs="Calibri"/>
          <w:sz w:val="24"/>
        </w:rPr>
        <w:t>但出水水质较普通生物滤池差，出水</w:t>
      </w:r>
      <w:r>
        <w:rPr>
          <w:rFonts w:ascii="Calibri" w:hAnsi="Calibri" w:cs="Calibri"/>
          <w:sz w:val="24"/>
        </w:rPr>
        <w:t>BOD</w:t>
      </w:r>
      <w:r w:rsidR="00567C15" w:rsidRPr="00567C15">
        <w:rPr>
          <w:rFonts w:ascii="Calibri" w:hAnsi="Calibri" w:cs="Calibri"/>
          <w:position w:val="-12"/>
          <w:sz w:val="24"/>
        </w:rPr>
        <w:object w:dxaOrig="139" w:dyaOrig="360">
          <v:shape id="_x0000_i1042" type="#_x0000_t75" style="width:6.75pt;height:18pt" o:ole="">
            <v:imagedata r:id="rId50" o:title=""/>
          </v:shape>
          <o:OLEObject Type="Embed" ProgID="Equation.KSEE3" ShapeID="_x0000_i1042" DrawAspect="Content" ObjectID="_1730101213" r:id="rId52"/>
        </w:object>
      </w:r>
      <w:r>
        <w:rPr>
          <w:rFonts w:ascii="Calibri" w:hAnsi="Calibri" w:cs="Calibri"/>
          <w:sz w:val="24"/>
        </w:rPr>
        <w:t>常大于</w:t>
      </w:r>
      <w:r>
        <w:rPr>
          <w:rFonts w:ascii="Calibri" w:hAnsi="Calibri" w:cs="Calibri"/>
          <w:sz w:val="24"/>
        </w:rPr>
        <w:t>30mg/L;</w:t>
      </w:r>
      <w:r>
        <w:rPr>
          <w:rFonts w:ascii="Calibri" w:hAnsi="Calibri" w:cs="Calibri"/>
          <w:sz w:val="24"/>
        </w:rPr>
        <w:t>池内不产生硝化反应，脱氮效率低</w:t>
      </w:r>
      <w:r>
        <w:rPr>
          <w:rFonts w:ascii="Calibri" w:hAnsi="Calibri" w:cs="Calibri"/>
          <w:sz w:val="24"/>
        </w:rPr>
        <w:t>;</w:t>
      </w:r>
      <w:r>
        <w:rPr>
          <w:rFonts w:ascii="Calibri" w:hAnsi="Calibri" w:cs="Calibri"/>
          <w:sz w:val="24"/>
        </w:rPr>
        <w:t>二沉池污泥易腐化。</w:t>
      </w:r>
    </w:p>
    <w:p w:rsidR="00567C15" w:rsidRDefault="00ED06DE">
      <w:pPr>
        <w:spacing w:line="360" w:lineRule="auto"/>
        <w:ind w:firstLineChars="200" w:firstLine="480"/>
        <w:jc w:val="left"/>
        <w:rPr>
          <w:rFonts w:ascii="Calibri" w:hAnsi="Calibri" w:cs="Calibri"/>
          <w:sz w:val="24"/>
        </w:rPr>
      </w:pPr>
      <w:r>
        <w:rPr>
          <w:rFonts w:ascii="Calibri" w:hAnsi="Calibri" w:cs="Calibri"/>
          <w:sz w:val="24"/>
        </w:rPr>
        <w:t>③</w:t>
      </w:r>
      <w:r>
        <w:rPr>
          <w:rFonts w:ascii="Calibri" w:hAnsi="Calibri" w:cs="Calibri"/>
          <w:sz w:val="24"/>
        </w:rPr>
        <w:t>塔式生物滤池是一种新型高负荷生物滤池。塔式生物滤池池体高，有抽风作用，可以克服滤料空隙小所造成的通风不良问题。由于它的直径小，高度大，形状如塔，故称为塔式生物滤池。</w:t>
      </w:r>
    </w:p>
    <w:p w:rsidR="00567C15" w:rsidRDefault="00ED06DE">
      <w:pPr>
        <w:spacing w:line="360" w:lineRule="auto"/>
        <w:ind w:firstLineChars="200" w:firstLine="480"/>
        <w:jc w:val="left"/>
        <w:rPr>
          <w:rFonts w:ascii="Calibri" w:hAnsi="Calibri" w:cs="Calibri"/>
          <w:sz w:val="24"/>
        </w:rPr>
      </w:pPr>
      <w:r>
        <w:rPr>
          <w:rFonts w:ascii="Calibri" w:hAnsi="Calibri" w:cs="Calibri"/>
          <w:sz w:val="24"/>
        </w:rPr>
        <w:t>塔式生物滤池在平面上多呈圆形。在构造上由塔身、滤料、布水系统以及通风和排水装置所组成</w:t>
      </w:r>
      <w:r>
        <w:rPr>
          <w:rFonts w:ascii="Calibri" w:hAnsi="Calibri" w:cs="Calibri" w:hint="eastAsia"/>
          <w:sz w:val="24"/>
        </w:rPr>
        <w:t>。</w:t>
      </w:r>
    </w:p>
    <w:p w:rsidR="00567C15" w:rsidRDefault="00ED06DE">
      <w:pPr>
        <w:spacing w:line="360" w:lineRule="auto"/>
        <w:ind w:firstLineChars="200" w:firstLine="480"/>
        <w:jc w:val="left"/>
        <w:rPr>
          <w:rFonts w:ascii="宋体" w:hAnsi="宋体"/>
          <w:sz w:val="24"/>
        </w:rPr>
      </w:pPr>
      <w:r>
        <w:rPr>
          <w:rFonts w:ascii="宋体" w:hAnsi="宋体" w:cs="宋体" w:hint="eastAsia"/>
          <w:sz w:val="24"/>
        </w:rPr>
        <w:t>④</w:t>
      </w:r>
      <w:r>
        <w:rPr>
          <w:rFonts w:ascii="宋体" w:hAnsi="宋体" w:hint="eastAsia"/>
          <w:sz w:val="24"/>
        </w:rPr>
        <w:t>曝气生物滤池</w:t>
      </w:r>
    </w:p>
    <w:p w:rsidR="00567C15" w:rsidRDefault="00ED06DE">
      <w:pPr>
        <w:spacing w:line="360" w:lineRule="auto"/>
        <w:ind w:firstLineChars="200" w:firstLine="480"/>
        <w:jc w:val="left"/>
        <w:rPr>
          <w:rFonts w:ascii="宋体" w:hAnsi="宋体"/>
          <w:sz w:val="24"/>
        </w:rPr>
      </w:pPr>
      <w:r>
        <w:rPr>
          <w:rFonts w:ascii="宋体" w:hAnsi="宋体" w:hint="eastAsia"/>
          <w:sz w:val="24"/>
        </w:rPr>
        <w:t>1)曝气生物滤池的构造</w:t>
      </w:r>
    </w:p>
    <w:p w:rsidR="00567C15" w:rsidRDefault="00ED06DE">
      <w:pPr>
        <w:spacing w:line="360" w:lineRule="auto"/>
        <w:ind w:firstLineChars="200" w:firstLine="480"/>
        <w:jc w:val="left"/>
        <w:rPr>
          <w:rFonts w:ascii="宋体" w:hAnsi="宋体"/>
          <w:sz w:val="24"/>
        </w:rPr>
      </w:pPr>
      <w:r>
        <w:rPr>
          <w:rFonts w:ascii="宋体" w:hAnsi="宋体" w:hint="eastAsia"/>
          <w:sz w:val="24"/>
        </w:rPr>
        <w:t>滤池底部设承托层，上部设滤料层。在承托层设置曝气和反冲洗用的空气管及空气扩散装置，处理水集水管兼作反冲洗配水管，也设置在承托层内。</w:t>
      </w:r>
    </w:p>
    <w:p w:rsidR="00567C15" w:rsidRDefault="00ED06DE">
      <w:pPr>
        <w:spacing w:line="360" w:lineRule="auto"/>
        <w:ind w:firstLineChars="200" w:firstLine="480"/>
        <w:jc w:val="left"/>
        <w:rPr>
          <w:rFonts w:ascii="宋体" w:hAnsi="宋体"/>
          <w:sz w:val="24"/>
        </w:rPr>
      </w:pPr>
      <w:r>
        <w:rPr>
          <w:rFonts w:ascii="宋体" w:hAnsi="宋体" w:hint="eastAsia"/>
          <w:sz w:val="24"/>
        </w:rPr>
        <w:t>2)曝气生物滤池的特点</w:t>
      </w:r>
    </w:p>
    <w:p w:rsidR="00567C15" w:rsidRDefault="00ED06DE">
      <w:pPr>
        <w:spacing w:line="360" w:lineRule="auto"/>
        <w:ind w:firstLineChars="200" w:firstLine="480"/>
        <w:jc w:val="left"/>
        <w:rPr>
          <w:rFonts w:ascii="宋体" w:hAnsi="宋体"/>
          <w:sz w:val="24"/>
        </w:rPr>
      </w:pPr>
      <w:r>
        <w:rPr>
          <w:rFonts w:ascii="宋体" w:hAnsi="宋体" w:hint="eastAsia"/>
          <w:sz w:val="24"/>
        </w:rPr>
        <w:t>曝气生物滤池优点:①气液在滤料间隙充分接触，由于气、液、固三相触，氧的转移率较高，动力消耗较低;②具有截留原污水中悬浮物与脱落的生物污泥的功能，因此，无需设沉淀池，占地面积少;③以3～5mm的小颗粒作为滤料，比表面积大，较易被微生物附着;④池内能够保持较高的</w:t>
      </w:r>
      <w:r>
        <w:rPr>
          <w:rFonts w:ascii="宋体" w:hAnsi="宋体" w:hint="eastAsia"/>
          <w:sz w:val="24"/>
        </w:rPr>
        <w:lastRenderedPageBreak/>
        <w:t>生物量，加上滤料的截留作用，污水处理效果良好;⑤无需污泥回流，也无污泥膨胀之虞，如反冲洗全部自动化，则维护管理也较方便。同时，曝气生物滤池缺点:如对进水的SS要求较高;水头损失较大，水的总提升高度较大;在反冲洗操作中，短时间内水力负荷较大，反冲出水直接回流入初沉池会造成较大的冲击负荷;因设计或运行管理不当时，还会造成滤料随水流失等。</w:t>
      </w:r>
    </w:p>
    <w:p w:rsidR="00567C15" w:rsidRDefault="00ED06DE">
      <w:pPr>
        <w:spacing w:line="360" w:lineRule="auto"/>
        <w:ind w:firstLineChars="200" w:firstLine="480"/>
        <w:jc w:val="left"/>
        <w:rPr>
          <w:rFonts w:ascii="宋体" w:hAnsi="宋体"/>
          <w:sz w:val="24"/>
        </w:rPr>
      </w:pPr>
      <w:r>
        <w:rPr>
          <w:rFonts w:ascii="宋体" w:hAnsi="宋体"/>
          <w:sz w:val="24"/>
        </w:rPr>
        <w:t xml:space="preserve">■ </w:t>
      </w:r>
      <w:r>
        <w:rPr>
          <w:rFonts w:ascii="宋体" w:hAnsi="宋体" w:hint="eastAsia"/>
          <w:sz w:val="24"/>
        </w:rPr>
        <w:t>MBR</w:t>
      </w:r>
    </w:p>
    <w:p w:rsidR="00567C15" w:rsidRDefault="00ED06DE">
      <w:pPr>
        <w:spacing w:line="360" w:lineRule="auto"/>
        <w:ind w:firstLineChars="200" w:firstLine="480"/>
        <w:jc w:val="left"/>
        <w:rPr>
          <w:rFonts w:ascii="宋体" w:hAnsi="宋体"/>
          <w:sz w:val="24"/>
        </w:rPr>
      </w:pPr>
      <w:r>
        <w:rPr>
          <w:rFonts w:ascii="宋体" w:hAnsi="宋体" w:hint="eastAsia"/>
          <w:sz w:val="24"/>
        </w:rPr>
        <w:t>MBR法优点</w:t>
      </w:r>
    </w:p>
    <w:p w:rsidR="00567C15" w:rsidRDefault="00ED06DE">
      <w:pPr>
        <w:spacing w:line="360" w:lineRule="auto"/>
        <w:ind w:firstLineChars="200" w:firstLine="480"/>
        <w:jc w:val="left"/>
        <w:rPr>
          <w:rFonts w:ascii="宋体" w:hAnsi="宋体"/>
          <w:sz w:val="24"/>
        </w:rPr>
      </w:pPr>
      <w:r>
        <w:rPr>
          <w:rFonts w:ascii="Calibri" w:hAnsi="Calibri" w:cs="Calibri"/>
          <w:sz w:val="24"/>
        </w:rPr>
        <w:t>①</w:t>
      </w:r>
      <w:r>
        <w:rPr>
          <w:rFonts w:ascii="宋体" w:hAnsi="宋体" w:hint="eastAsia"/>
          <w:sz w:val="24"/>
        </w:rPr>
        <w:t>固液分离效率高，分离效果要远远超过沉淀池，处理后的出水水质良好，出水中的SS和浊度接近零，而且能够去除病毒和细菌。出水了直接作为回用水，易于实现污水的资源化利用；</w:t>
      </w:r>
    </w:p>
    <w:p w:rsidR="00567C15" w:rsidRDefault="00ED06DE">
      <w:pPr>
        <w:spacing w:line="360" w:lineRule="auto"/>
        <w:ind w:firstLineChars="200" w:firstLine="480"/>
        <w:jc w:val="left"/>
        <w:rPr>
          <w:rFonts w:ascii="宋体" w:hAnsi="宋体"/>
          <w:sz w:val="24"/>
        </w:rPr>
      </w:pPr>
      <w:r>
        <w:rPr>
          <w:rFonts w:ascii="Calibri" w:hAnsi="Calibri" w:cs="Calibri"/>
          <w:sz w:val="24"/>
        </w:rPr>
        <w:t>②</w:t>
      </w:r>
      <w:r>
        <w:rPr>
          <w:rFonts w:ascii="宋体" w:hAnsi="宋体" w:hint="eastAsia"/>
          <w:sz w:val="24"/>
        </w:rPr>
        <w:t>膜组件的截留作用将微生物留在反应器中，保证反应器内的高污泥浓度，使得处理系统能够耐冲击负荷，同时实现了水力停留时间和污泥停留时间的分离；</w:t>
      </w:r>
    </w:p>
    <w:p w:rsidR="00567C15" w:rsidRDefault="00ED06DE">
      <w:pPr>
        <w:spacing w:line="360" w:lineRule="auto"/>
        <w:ind w:firstLineChars="200" w:firstLine="480"/>
        <w:jc w:val="left"/>
        <w:rPr>
          <w:rFonts w:ascii="宋体" w:hAnsi="宋体"/>
          <w:sz w:val="24"/>
        </w:rPr>
      </w:pPr>
      <w:r>
        <w:rPr>
          <w:rFonts w:ascii="Calibri" w:hAnsi="Calibri" w:cs="Calibri"/>
          <w:sz w:val="24"/>
        </w:rPr>
        <w:t>③</w:t>
      </w:r>
      <w:r>
        <w:rPr>
          <w:rFonts w:ascii="宋体" w:hAnsi="宋体" w:hint="eastAsia"/>
          <w:sz w:val="24"/>
        </w:rPr>
        <w:t>能够在长泥龄下运行，可基本实现无剩余污泥排放，同时也有利于增殖缓慢的硝化菌的生长、繁殖，确保了系统的硝化效率；</w:t>
      </w:r>
    </w:p>
    <w:p w:rsidR="00567C15" w:rsidRDefault="00ED06DE">
      <w:pPr>
        <w:spacing w:line="360" w:lineRule="auto"/>
        <w:ind w:firstLineChars="200" w:firstLine="480"/>
        <w:jc w:val="left"/>
        <w:rPr>
          <w:rFonts w:ascii="宋体" w:hAnsi="宋体"/>
          <w:sz w:val="24"/>
        </w:rPr>
      </w:pPr>
      <w:r>
        <w:rPr>
          <w:rFonts w:ascii="宋体" w:hAnsi="宋体" w:hint="eastAsia"/>
          <w:sz w:val="24"/>
        </w:rPr>
        <w:t>④易于实现自动化控制，运行管理较为方便；</w:t>
      </w:r>
    </w:p>
    <w:p w:rsidR="00567C15" w:rsidRDefault="00ED06DE">
      <w:pPr>
        <w:spacing w:line="360" w:lineRule="auto"/>
        <w:ind w:firstLineChars="200" w:firstLine="480"/>
        <w:jc w:val="left"/>
        <w:rPr>
          <w:rFonts w:ascii="宋体" w:hAnsi="宋体"/>
          <w:sz w:val="24"/>
        </w:rPr>
      </w:pPr>
      <w:r>
        <w:rPr>
          <w:rFonts w:ascii="宋体" w:hAnsi="宋体" w:hint="eastAsia"/>
          <w:sz w:val="24"/>
        </w:rPr>
        <w:t>⑤占地面积小，工艺设备集中，适用于占地有限的污水处理系统。</w:t>
      </w:r>
    </w:p>
    <w:p w:rsidR="00567C15" w:rsidRDefault="00ED06DE">
      <w:pPr>
        <w:spacing w:line="360" w:lineRule="auto"/>
        <w:ind w:firstLineChars="200" w:firstLine="480"/>
        <w:jc w:val="left"/>
        <w:rPr>
          <w:rFonts w:ascii="宋体" w:hAnsi="宋体"/>
          <w:sz w:val="24"/>
        </w:rPr>
      </w:pPr>
      <w:r>
        <w:rPr>
          <w:rFonts w:ascii="宋体" w:hAnsi="宋体" w:hint="eastAsia"/>
          <w:sz w:val="24"/>
        </w:rPr>
        <w:t>缺点:</w:t>
      </w:r>
    </w:p>
    <w:p w:rsidR="00567C15" w:rsidRDefault="00ED06DE">
      <w:pPr>
        <w:spacing w:line="360" w:lineRule="auto"/>
        <w:ind w:firstLineChars="200" w:firstLine="480"/>
        <w:jc w:val="left"/>
        <w:rPr>
          <w:rFonts w:ascii="宋体" w:hAnsi="宋体"/>
          <w:sz w:val="24"/>
        </w:rPr>
      </w:pPr>
      <w:r>
        <w:rPr>
          <w:rFonts w:ascii="Calibri" w:hAnsi="Calibri" w:cs="Calibri"/>
          <w:sz w:val="24"/>
        </w:rPr>
        <w:t>①</w:t>
      </w:r>
      <w:r>
        <w:rPr>
          <w:rFonts w:ascii="宋体" w:hAnsi="宋体" w:hint="eastAsia"/>
          <w:sz w:val="24"/>
        </w:rPr>
        <w:t>容易形成膜污染，混合液中的悬浮污染物、溶解性有机物、微生物在膜表面的沉积以及活性污泥中的纤维、杂物等折叠缠绕都会不同程度上降低膜的通透性；</w:t>
      </w:r>
    </w:p>
    <w:p w:rsidR="00567C15" w:rsidRDefault="00ED06DE">
      <w:pPr>
        <w:spacing w:line="360" w:lineRule="auto"/>
        <w:ind w:firstLineChars="200" w:firstLine="480"/>
        <w:jc w:val="left"/>
        <w:rPr>
          <w:rFonts w:ascii="宋体" w:hAnsi="宋体"/>
          <w:sz w:val="24"/>
        </w:rPr>
      </w:pPr>
      <w:r>
        <w:rPr>
          <w:rFonts w:ascii="Calibri" w:hAnsi="Calibri" w:cs="Calibri"/>
          <w:sz w:val="24"/>
        </w:rPr>
        <w:t>②</w:t>
      </w:r>
      <w:r>
        <w:rPr>
          <w:rFonts w:ascii="宋体" w:hAnsi="宋体" w:hint="eastAsia"/>
          <w:sz w:val="24"/>
        </w:rPr>
        <w:t>成本较高，膜的制作成本高导致MBR工艺的投资较高，但随着制膜技术的进步，其成本有很大的降低空间;</w:t>
      </w:r>
    </w:p>
    <w:p w:rsidR="00567C15" w:rsidRDefault="00ED06DE">
      <w:pPr>
        <w:spacing w:line="360" w:lineRule="auto"/>
        <w:ind w:firstLineChars="200" w:firstLine="480"/>
        <w:jc w:val="left"/>
        <w:rPr>
          <w:rFonts w:ascii="宋体" w:hAnsi="宋体"/>
          <w:sz w:val="24"/>
        </w:rPr>
      </w:pPr>
      <w:r>
        <w:rPr>
          <w:rFonts w:ascii="Calibri" w:hAnsi="Calibri" w:cs="Calibri"/>
          <w:sz w:val="24"/>
        </w:rPr>
        <w:t>③</w:t>
      </w:r>
      <w:r>
        <w:rPr>
          <w:rFonts w:ascii="宋体" w:hAnsi="宋体" w:hint="eastAsia"/>
          <w:sz w:val="24"/>
        </w:rPr>
        <w:t>运行费用高，能耗、膜的清洗及更换都是导致MBR运行费用较高的因素</w:t>
      </w:r>
    </w:p>
    <w:p w:rsidR="00567C15" w:rsidRDefault="00ED06DE">
      <w:pPr>
        <w:spacing w:line="360" w:lineRule="auto"/>
        <w:ind w:firstLineChars="200" w:firstLine="480"/>
        <w:jc w:val="left"/>
        <w:rPr>
          <w:rFonts w:ascii="宋体" w:hAnsi="宋体"/>
          <w:sz w:val="24"/>
        </w:rPr>
      </w:pPr>
      <w:r>
        <w:rPr>
          <w:rFonts w:ascii="宋体" w:hAnsi="宋体"/>
          <w:sz w:val="24"/>
        </w:rPr>
        <w:t>2．</w:t>
      </w:r>
      <w:r>
        <w:rPr>
          <w:rFonts w:ascii="宋体" w:hAnsi="宋体" w:hint="eastAsia"/>
          <w:sz w:val="24"/>
        </w:rPr>
        <w:t>污水处理站</w:t>
      </w:r>
      <w:r>
        <w:rPr>
          <w:rFonts w:ascii="宋体" w:hAnsi="宋体"/>
          <w:sz w:val="24"/>
        </w:rPr>
        <w:t>工艺选择</w:t>
      </w:r>
    </w:p>
    <w:p w:rsidR="00567C15" w:rsidRDefault="00ED06DE">
      <w:pPr>
        <w:spacing w:line="360" w:lineRule="auto"/>
        <w:ind w:firstLineChars="200" w:firstLine="480"/>
        <w:jc w:val="left"/>
        <w:rPr>
          <w:rFonts w:ascii="Calibri" w:hAnsi="Calibri" w:cs="Calibri"/>
          <w:sz w:val="24"/>
        </w:rPr>
      </w:pPr>
      <w:r>
        <w:rPr>
          <w:rFonts w:ascii="Calibri" w:hAnsi="Calibri" w:cs="Calibri" w:hint="eastAsia"/>
          <w:sz w:val="24"/>
        </w:rPr>
        <w:t>本规划建制镇污水处理后用于渔业养殖及农田灌溉，根据出水水质要求规划建议采用</w:t>
      </w:r>
      <w:r>
        <w:rPr>
          <w:rFonts w:ascii="Calibri" w:hAnsi="Calibri" w:cs="Calibri" w:hint="eastAsia"/>
          <w:sz w:val="24"/>
        </w:rPr>
        <w:t>MBR</w:t>
      </w:r>
      <w:r>
        <w:rPr>
          <w:rFonts w:ascii="Calibri" w:hAnsi="Calibri" w:cs="Calibri" w:hint="eastAsia"/>
          <w:sz w:val="24"/>
        </w:rPr>
        <w:t>膜处理工艺为处理污水的工艺</w:t>
      </w:r>
    </w:p>
    <w:p w:rsidR="00567C15" w:rsidRDefault="00ED06DE">
      <w:pPr>
        <w:ind w:firstLineChars="200" w:firstLine="480"/>
        <w:jc w:val="left"/>
        <w:rPr>
          <w:rFonts w:ascii="宋体" w:hAnsi="宋体"/>
          <w:sz w:val="24"/>
        </w:rPr>
      </w:pPr>
      <w:r>
        <w:rPr>
          <w:rFonts w:ascii="宋体" w:hAnsi="宋体" w:hint="eastAsia"/>
          <w:sz w:val="24"/>
        </w:rPr>
        <w:t>工艺流程：</w:t>
      </w:r>
    </w:p>
    <w:p w:rsidR="00567C15" w:rsidRDefault="00ED06DE">
      <w:pPr>
        <w:jc w:val="left"/>
        <w:rPr>
          <w:rFonts w:ascii="宋体" w:hAnsi="宋体"/>
          <w:sz w:val="24"/>
        </w:rPr>
      </w:pPr>
      <w:r>
        <w:rPr>
          <w:rFonts w:ascii="宋体" w:hAnsi="宋体" w:hint="eastAsia"/>
          <w:noProof/>
          <w:sz w:val="24"/>
        </w:rPr>
        <w:lastRenderedPageBreak/>
        <w:drawing>
          <wp:inline distT="0" distB="0" distL="114300" distR="114300">
            <wp:extent cx="5299710" cy="1586865"/>
            <wp:effectExtent l="0" t="0" r="15240" b="13335"/>
            <wp:docPr id="8" name="图片 30" descr="1588812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0" descr="1588812037"/>
                    <pic:cNvPicPr>
                      <a:picLocks noChangeAspect="1"/>
                    </pic:cNvPicPr>
                  </pic:nvPicPr>
                  <pic:blipFill>
                    <a:blip r:embed="rId53" cstate="print"/>
                    <a:stretch>
                      <a:fillRect/>
                    </a:stretch>
                  </pic:blipFill>
                  <pic:spPr>
                    <a:xfrm>
                      <a:off x="0" y="0"/>
                      <a:ext cx="5299710" cy="1586865"/>
                    </a:xfrm>
                    <a:prstGeom prst="rect">
                      <a:avLst/>
                    </a:prstGeom>
                    <a:noFill/>
                    <a:ln>
                      <a:noFill/>
                    </a:ln>
                  </pic:spPr>
                </pic:pic>
              </a:graphicData>
            </a:graphic>
          </wp:inline>
        </w:drawing>
      </w:r>
    </w:p>
    <w:p w:rsidR="00567C15" w:rsidRDefault="00ED06DE">
      <w:pPr>
        <w:ind w:firstLineChars="200" w:firstLine="480"/>
        <w:jc w:val="left"/>
        <w:rPr>
          <w:rFonts w:ascii="宋体" w:hAnsi="宋体"/>
          <w:sz w:val="24"/>
        </w:rPr>
      </w:pPr>
      <w:r>
        <w:rPr>
          <w:rFonts w:ascii="宋体" w:hAnsi="宋体" w:hint="eastAsia"/>
          <w:sz w:val="24"/>
        </w:rPr>
        <w:t>工艺说明：</w:t>
      </w:r>
    </w:p>
    <w:p w:rsidR="00567C15" w:rsidRDefault="00ED06DE">
      <w:pPr>
        <w:spacing w:line="360" w:lineRule="auto"/>
        <w:ind w:firstLineChars="200" w:firstLine="480"/>
        <w:jc w:val="left"/>
        <w:rPr>
          <w:rFonts w:ascii="宋体" w:hAnsi="宋体"/>
          <w:sz w:val="24"/>
        </w:rPr>
      </w:pPr>
      <w:r>
        <w:rPr>
          <w:rFonts w:ascii="宋体" w:hAnsi="宋体" w:hint="eastAsia"/>
          <w:sz w:val="24"/>
        </w:rPr>
        <w:t>调节池：由于污水每天各时段的污水量不尽相同，污水的水质状况差别也很大，为使污水处理过程持续、均衡进行，必须设立调节池起到调节污水量、均衡水质的作用。</w:t>
      </w:r>
    </w:p>
    <w:p w:rsidR="00567C15" w:rsidRDefault="00ED06DE">
      <w:pPr>
        <w:spacing w:line="360" w:lineRule="auto"/>
        <w:ind w:firstLineChars="200" w:firstLine="480"/>
        <w:jc w:val="left"/>
        <w:rPr>
          <w:rFonts w:ascii="宋体" w:hAnsi="宋体"/>
          <w:sz w:val="24"/>
        </w:rPr>
      </w:pPr>
      <w:r>
        <w:rPr>
          <w:rFonts w:ascii="宋体" w:hAnsi="宋体" w:hint="eastAsia"/>
          <w:sz w:val="24"/>
        </w:rPr>
        <w:t>厌氧池：停留2~4小时，起厌氧的作用，利用厌氧反应的水解酸化机理，主要分解废水中难于好氧生物处理的大分子有机污染物，在消解BOD的过程中，使难降解的大分子、高分子有机污染物水解断链，降解为易于好氧生物处理的低分子有机酸等，使原水的可生化性能得到了极大的改善，水流通过自身流动对装置内部污泥进行搅拌，使厌氧消化进行的更加充分，提高污泥负荷。</w:t>
      </w:r>
    </w:p>
    <w:p w:rsidR="00567C15" w:rsidRDefault="00ED06DE">
      <w:pPr>
        <w:spacing w:line="360" w:lineRule="auto"/>
        <w:ind w:firstLineChars="200" w:firstLine="480"/>
        <w:jc w:val="left"/>
        <w:rPr>
          <w:rFonts w:ascii="宋体" w:hAnsi="宋体"/>
          <w:sz w:val="24"/>
        </w:rPr>
      </w:pPr>
      <w:r>
        <w:rPr>
          <w:rFonts w:ascii="宋体" w:hAnsi="宋体" w:hint="eastAsia"/>
          <w:sz w:val="24"/>
        </w:rPr>
        <w:t>MBR池：经厌氧调节池处理过的污水在曝气条件下，经好氧微生物氧化分解，去除水中大量污染物。然后在MBR膜的有效分离下，通过自吸泵的抽吸，将达标水从水池中隔离出来。由于膜的分离作用，不必设立沉淀、过滤等其他固液分离设备。高效的固液分离将废水中的悬浮物质、胶体物质、生物单元的微生物菌群与已净化的水分开。</w:t>
      </w:r>
    </w:p>
    <w:p w:rsidR="00567C15" w:rsidRDefault="00ED06DE">
      <w:pPr>
        <w:spacing w:line="360" w:lineRule="auto"/>
        <w:ind w:firstLineChars="200" w:firstLine="480"/>
        <w:jc w:val="left"/>
        <w:rPr>
          <w:rFonts w:ascii="宋体" w:hAnsi="宋体"/>
          <w:sz w:val="24"/>
        </w:rPr>
      </w:pPr>
      <w:r>
        <w:rPr>
          <w:rFonts w:ascii="宋体" w:hAnsi="宋体" w:hint="eastAsia"/>
          <w:sz w:val="24"/>
        </w:rPr>
        <w:t>可使生物处理单元微生物量维持在高浓度，使容积负荷大大提高，同时膜分离的高效性，使处理单元水力停留时间大大缩短，生物反应器的占地面积减少。系统占地仅为传统方法的三分之一。</w:t>
      </w:r>
    </w:p>
    <w:p w:rsidR="00567C15" w:rsidRDefault="00ED06DE">
      <w:pPr>
        <w:spacing w:line="360" w:lineRule="auto"/>
        <w:ind w:firstLineChars="200" w:firstLine="480"/>
        <w:jc w:val="left"/>
        <w:rPr>
          <w:rFonts w:ascii="宋体" w:hAnsi="宋体"/>
          <w:sz w:val="24"/>
        </w:rPr>
      </w:pPr>
      <w:r>
        <w:rPr>
          <w:rFonts w:ascii="宋体" w:hAnsi="宋体" w:hint="eastAsia"/>
          <w:sz w:val="24"/>
        </w:rPr>
        <w:t>膜生物反应器可以滤除细菌、病毒等有害生物，可显著节省加药消毒所带来的长期运行费用。防止各种微生物菌群的流失，有利于生长速度缓慢的细菌（硝化细菌等）的生长，使一些大分子难降解有机物停留时间长，有利于它们的分解，从而使系统中各种代谢过程顺利进行</w:t>
      </w:r>
    </w:p>
    <w:p w:rsidR="00567C15" w:rsidRDefault="00ED06DE">
      <w:pPr>
        <w:spacing w:line="360" w:lineRule="auto"/>
        <w:ind w:firstLineChars="200" w:firstLine="480"/>
        <w:jc w:val="left"/>
        <w:rPr>
          <w:rFonts w:ascii="宋体" w:hAnsi="宋体"/>
          <w:sz w:val="24"/>
        </w:rPr>
      </w:pPr>
      <w:r>
        <w:rPr>
          <w:rFonts w:ascii="宋体" w:hAnsi="宋体" w:hint="eastAsia"/>
          <w:sz w:val="24"/>
        </w:rPr>
        <w:t>消毒：MBR池出水经消毒后达到中水回用的标准。</w:t>
      </w:r>
    </w:p>
    <w:p w:rsidR="00567C15" w:rsidRDefault="00ED06DE">
      <w:pPr>
        <w:pStyle w:val="3"/>
      </w:pPr>
      <w:bookmarkStart w:id="209" w:name="_Toc32070"/>
      <w:bookmarkStart w:id="210" w:name="_Toc13414"/>
      <w:bookmarkStart w:id="211" w:name="_Toc31470"/>
      <w:r>
        <w:rPr>
          <w:rFonts w:hint="eastAsia"/>
        </w:rPr>
        <w:t>16</w:t>
      </w:r>
      <w:r>
        <w:t>.3</w:t>
      </w:r>
      <w:r>
        <w:t>污泥处理、处置规划方案</w:t>
      </w:r>
      <w:bookmarkEnd w:id="209"/>
      <w:bookmarkEnd w:id="210"/>
      <w:bookmarkEnd w:id="211"/>
    </w:p>
    <w:p w:rsidR="00567C15" w:rsidRDefault="00ED06DE">
      <w:pPr>
        <w:spacing w:line="360" w:lineRule="auto"/>
        <w:ind w:firstLineChars="200" w:firstLine="480"/>
        <w:jc w:val="left"/>
        <w:rPr>
          <w:rFonts w:ascii="宋体" w:hAnsi="宋体"/>
          <w:sz w:val="24"/>
        </w:rPr>
      </w:pPr>
      <w:r>
        <w:rPr>
          <w:rFonts w:ascii="宋体" w:hAnsi="宋体" w:hint="eastAsia"/>
          <w:sz w:val="24"/>
        </w:rPr>
        <w:t>在污水处理过程中，必然会产生大量含水率很高的污泥。这些污泥具有体积大、易腐化、含有大量的病菌及寄生虫等，如不进行处理和处置，任意排放，将引起严重的二次污染。污泥处理处置的目的是使污泥达到稳定化、减量化、无害化与资源化。即：</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——减少有机物，使污泥稳定化；</w:t>
      </w:r>
    </w:p>
    <w:p w:rsidR="00567C15" w:rsidRDefault="00ED06DE">
      <w:pPr>
        <w:spacing w:line="360" w:lineRule="auto"/>
        <w:ind w:firstLineChars="200" w:firstLine="480"/>
        <w:jc w:val="left"/>
        <w:rPr>
          <w:rFonts w:ascii="宋体" w:hAnsi="宋体"/>
          <w:sz w:val="24"/>
        </w:rPr>
      </w:pPr>
      <w:r>
        <w:rPr>
          <w:rFonts w:ascii="宋体" w:hAnsi="宋体" w:hint="eastAsia"/>
          <w:sz w:val="24"/>
        </w:rPr>
        <w:t>——减少污泥体积，降低污泥后续处置费用，达到减量化；</w:t>
      </w:r>
    </w:p>
    <w:p w:rsidR="00567C15" w:rsidRDefault="00ED06DE">
      <w:pPr>
        <w:spacing w:line="360" w:lineRule="auto"/>
        <w:ind w:firstLineChars="200" w:firstLine="480"/>
        <w:jc w:val="left"/>
        <w:rPr>
          <w:rFonts w:ascii="宋体" w:hAnsi="宋体"/>
          <w:sz w:val="24"/>
        </w:rPr>
      </w:pPr>
      <w:r>
        <w:rPr>
          <w:rFonts w:ascii="宋体" w:hAnsi="宋体" w:hint="eastAsia"/>
          <w:sz w:val="24"/>
        </w:rPr>
        <w:t>——减少污泥中的有害物质，达到无害化；</w:t>
      </w:r>
    </w:p>
    <w:p w:rsidR="00567C15" w:rsidRDefault="00ED06DE">
      <w:pPr>
        <w:spacing w:line="360" w:lineRule="auto"/>
        <w:ind w:firstLineChars="200" w:firstLine="480"/>
        <w:jc w:val="left"/>
        <w:rPr>
          <w:rFonts w:ascii="宋体" w:hAnsi="宋体"/>
          <w:sz w:val="24"/>
        </w:rPr>
      </w:pPr>
      <w:r>
        <w:rPr>
          <w:rFonts w:ascii="宋体" w:hAnsi="宋体" w:hint="eastAsia"/>
          <w:sz w:val="24"/>
        </w:rPr>
        <w:t>——利用污泥中可用物质，化害为利，达到资源化。</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16.3.1污泥处置原则</w:t>
      </w:r>
    </w:p>
    <w:p w:rsidR="00567C15" w:rsidRDefault="00ED06DE">
      <w:pPr>
        <w:spacing w:line="360" w:lineRule="auto"/>
        <w:ind w:firstLineChars="200" w:firstLine="480"/>
        <w:jc w:val="left"/>
        <w:rPr>
          <w:rFonts w:ascii="宋体" w:hAnsi="宋体"/>
          <w:sz w:val="24"/>
        </w:rPr>
      </w:pPr>
      <w:r>
        <w:rPr>
          <w:rFonts w:ascii="宋体" w:hAnsi="宋体" w:hint="eastAsia"/>
          <w:sz w:val="24"/>
        </w:rPr>
        <w:t>污水处理产生的污泥，其处理和处置的工艺按污泥量、污泥性质，根据国情和当地的自然环境以及农业、园林业等的可利用条件、卫生填埋等因素综合考虑确定；污泥处理应因地制宜采取经济合理的方法进行合理处置。</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16.3.2污泥浓缩脱水方案</w:t>
      </w:r>
    </w:p>
    <w:p w:rsidR="00567C15" w:rsidRDefault="00ED06DE">
      <w:pPr>
        <w:spacing w:line="360" w:lineRule="auto"/>
        <w:ind w:firstLineChars="200" w:firstLine="480"/>
        <w:jc w:val="left"/>
        <w:rPr>
          <w:rFonts w:ascii="宋体" w:hAnsi="宋体"/>
          <w:sz w:val="24"/>
        </w:rPr>
      </w:pPr>
      <w:r>
        <w:rPr>
          <w:rFonts w:ascii="宋体" w:hAnsi="宋体" w:hint="eastAsia"/>
          <w:sz w:val="24"/>
        </w:rPr>
        <w:t>对于含水率较大的污泥为了减少后续工序的负担，通常要进行污泥脱水， 使脱水后污泥含水率降低到 65%～80%。</w:t>
      </w:r>
    </w:p>
    <w:p w:rsidR="00567C15" w:rsidRDefault="00ED06DE">
      <w:pPr>
        <w:spacing w:line="360" w:lineRule="auto"/>
        <w:ind w:firstLineChars="200" w:firstLine="480"/>
        <w:jc w:val="left"/>
        <w:rPr>
          <w:rFonts w:ascii="宋体" w:hAnsi="宋体"/>
          <w:sz w:val="24"/>
        </w:rPr>
      </w:pPr>
      <w:r>
        <w:rPr>
          <w:rFonts w:ascii="宋体" w:hAnsi="宋体" w:hint="eastAsia"/>
          <w:sz w:val="24"/>
        </w:rPr>
        <w:t>污泥浓缩脱水一般有以下二种方式：</w:t>
      </w:r>
    </w:p>
    <w:p w:rsidR="00567C15" w:rsidRDefault="00ED06DE">
      <w:pPr>
        <w:spacing w:line="360" w:lineRule="auto"/>
        <w:ind w:firstLineChars="200" w:firstLine="480"/>
        <w:jc w:val="left"/>
        <w:rPr>
          <w:rFonts w:ascii="宋体" w:hAnsi="宋体"/>
          <w:sz w:val="24"/>
        </w:rPr>
      </w:pPr>
      <w:r>
        <w:rPr>
          <w:rFonts w:ascii="宋体" w:hAnsi="宋体" w:hint="eastAsia"/>
          <w:noProof/>
          <w:sz w:val="24"/>
        </w:rPr>
        <w:drawing>
          <wp:inline distT="0" distB="0" distL="114300" distR="114300">
            <wp:extent cx="5596890" cy="821690"/>
            <wp:effectExtent l="0" t="0" r="3810" b="16510"/>
            <wp:docPr id="6" name="图片 31" descr="15888162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1" descr="1588816210(1)"/>
                    <pic:cNvPicPr>
                      <a:picLocks noChangeAspect="1"/>
                    </pic:cNvPicPr>
                  </pic:nvPicPr>
                  <pic:blipFill>
                    <a:blip r:embed="rId54" cstate="print"/>
                    <a:stretch>
                      <a:fillRect/>
                    </a:stretch>
                  </pic:blipFill>
                  <pic:spPr>
                    <a:xfrm>
                      <a:off x="0" y="0"/>
                      <a:ext cx="5596890" cy="821690"/>
                    </a:xfrm>
                    <a:prstGeom prst="rect">
                      <a:avLst/>
                    </a:prstGeom>
                    <a:noFill/>
                    <a:ln>
                      <a:noFill/>
                    </a:ln>
                  </pic:spPr>
                </pic:pic>
              </a:graphicData>
            </a:graphic>
          </wp:inline>
        </w:drawing>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16.3.3污泥稳定工艺方案</w:t>
      </w:r>
    </w:p>
    <w:p w:rsidR="00567C15" w:rsidRDefault="00ED06DE">
      <w:pPr>
        <w:spacing w:line="360" w:lineRule="auto"/>
        <w:ind w:firstLineChars="200" w:firstLine="480"/>
        <w:jc w:val="left"/>
        <w:rPr>
          <w:rFonts w:ascii="宋体" w:hAnsi="宋体"/>
          <w:sz w:val="24"/>
        </w:rPr>
      </w:pPr>
      <w:r>
        <w:rPr>
          <w:rFonts w:ascii="宋体" w:hAnsi="宋体" w:hint="eastAsia"/>
          <w:sz w:val="24"/>
        </w:rPr>
        <w:t>一般城市污水处理站的污混，含有5～706的有机物和较多的気等营养成份以及致病菌、寄生虫卵等有物所，其化学性质极不稳定，如不加处置或处置不当，极易席败变质，散发臭气，造成新的环境污染，甚至传播疾病。因此，一般要进行污泥的稳定和无害化处理，污泥稳定处理的目的在于通过某种化学的生物化学的或物理化学的方法少污泥中有机成分的含里，使其达到化学物质的稳定化;杀灭污泥中的致病薗和寄生虫卵，达到卫生无害化。城镇污水处理站污染物排放标准(GB1818-2002明确规定，城镇方水处理厂的污泥应进行稳定化处理，且污泥经稳定化处理后应达到下表的要求：</w:t>
      </w:r>
    </w:p>
    <w:p w:rsidR="00567C15" w:rsidRDefault="00ED06DE">
      <w:pPr>
        <w:jc w:val="center"/>
        <w:rPr>
          <w:rFonts w:ascii="宋体" w:hAnsi="宋体"/>
          <w:sz w:val="24"/>
        </w:rPr>
      </w:pPr>
      <w:r>
        <w:rPr>
          <w:rFonts w:ascii="宋体" w:hAnsi="宋体"/>
          <w:sz w:val="24"/>
        </w:rPr>
        <w:t>表</w:t>
      </w:r>
      <w:r>
        <w:rPr>
          <w:rFonts w:ascii="宋体" w:hAnsi="宋体" w:hint="eastAsia"/>
          <w:sz w:val="24"/>
        </w:rPr>
        <w:t>16</w:t>
      </w:r>
      <w:r>
        <w:rPr>
          <w:rFonts w:ascii="宋体" w:hAnsi="宋体"/>
          <w:sz w:val="24"/>
        </w:rPr>
        <w:t>-</w:t>
      </w:r>
      <w:r>
        <w:rPr>
          <w:rFonts w:ascii="宋体" w:hAnsi="宋体" w:hint="eastAsia"/>
          <w:sz w:val="24"/>
        </w:rPr>
        <w:t>4</w:t>
      </w:r>
      <w:r>
        <w:rPr>
          <w:rFonts w:ascii="宋体" w:hAnsi="宋体"/>
          <w:sz w:val="24"/>
        </w:rPr>
        <w:t xml:space="preserve"> 污泥稳定化控制指标</w:t>
      </w:r>
    </w:p>
    <w:tbl>
      <w:tblPr>
        <w:tblW w:w="0" w:type="auto"/>
        <w:tblInd w:w="303"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tblPr>
      <w:tblGrid>
        <w:gridCol w:w="2943"/>
        <w:gridCol w:w="3052"/>
        <w:gridCol w:w="2984"/>
      </w:tblGrid>
      <w:tr w:rsidR="00567C15">
        <w:trPr>
          <w:trHeight w:val="566"/>
        </w:trPr>
        <w:tc>
          <w:tcPr>
            <w:tcW w:w="2943" w:type="dxa"/>
            <w:tcBorders>
              <w:bottom w:val="single" w:sz="4" w:space="0" w:color="000000"/>
              <w:right w:val="single" w:sz="4" w:space="0" w:color="000000"/>
            </w:tcBorders>
          </w:tcPr>
          <w:p w:rsidR="00567C15" w:rsidRDefault="00ED06DE">
            <w:pPr>
              <w:pStyle w:val="TableParagraph"/>
              <w:spacing w:before="80"/>
              <w:ind w:left="87"/>
              <w:jc w:val="left"/>
            </w:pPr>
            <w:r>
              <w:rPr>
                <w:w w:val="105"/>
              </w:rPr>
              <w:t>稳定化方法</w:t>
            </w:r>
          </w:p>
        </w:tc>
        <w:tc>
          <w:tcPr>
            <w:tcW w:w="3052" w:type="dxa"/>
            <w:tcBorders>
              <w:left w:val="single" w:sz="4" w:space="0" w:color="000000"/>
              <w:bottom w:val="single" w:sz="4" w:space="0" w:color="000000"/>
              <w:right w:val="single" w:sz="4" w:space="0" w:color="000000"/>
            </w:tcBorders>
          </w:tcPr>
          <w:p w:rsidR="00567C15" w:rsidRDefault="00ED06DE">
            <w:pPr>
              <w:pStyle w:val="TableParagraph"/>
              <w:spacing w:before="80"/>
              <w:ind w:left="660"/>
              <w:jc w:val="left"/>
            </w:pPr>
            <w:r>
              <w:rPr>
                <w:w w:val="105"/>
              </w:rPr>
              <w:t>控制项目</w:t>
            </w:r>
          </w:p>
        </w:tc>
        <w:tc>
          <w:tcPr>
            <w:tcW w:w="2984" w:type="dxa"/>
            <w:tcBorders>
              <w:left w:val="single" w:sz="4" w:space="0" w:color="000000"/>
              <w:bottom w:val="single" w:sz="4" w:space="0" w:color="000000"/>
            </w:tcBorders>
          </w:tcPr>
          <w:p w:rsidR="00567C15" w:rsidRDefault="00ED06DE">
            <w:pPr>
              <w:pStyle w:val="TableParagraph"/>
              <w:spacing w:before="80"/>
              <w:ind w:left="658"/>
              <w:jc w:val="left"/>
            </w:pPr>
            <w:r>
              <w:rPr>
                <w:w w:val="105"/>
              </w:rPr>
              <w:t>控制指标</w:t>
            </w:r>
          </w:p>
        </w:tc>
      </w:tr>
      <w:tr w:rsidR="00567C15">
        <w:trPr>
          <w:trHeight w:val="565"/>
        </w:trPr>
        <w:tc>
          <w:tcPr>
            <w:tcW w:w="2943" w:type="dxa"/>
            <w:tcBorders>
              <w:top w:val="single" w:sz="4" w:space="0" w:color="000000"/>
              <w:bottom w:val="single" w:sz="4" w:space="0" w:color="000000"/>
              <w:right w:val="single" w:sz="4" w:space="0" w:color="000000"/>
            </w:tcBorders>
          </w:tcPr>
          <w:p w:rsidR="00567C15" w:rsidRDefault="00ED06DE">
            <w:pPr>
              <w:pStyle w:val="TableParagraph"/>
              <w:spacing w:before="79"/>
              <w:ind w:left="87"/>
              <w:jc w:val="left"/>
            </w:pPr>
            <w:r>
              <w:rPr>
                <w:w w:val="105"/>
              </w:rPr>
              <w:t>厌氧消化</w:t>
            </w:r>
          </w:p>
        </w:tc>
        <w:tc>
          <w:tcPr>
            <w:tcW w:w="3052" w:type="dxa"/>
            <w:tcBorders>
              <w:top w:val="single" w:sz="4" w:space="0" w:color="000000"/>
              <w:left w:val="single" w:sz="4" w:space="0" w:color="000000"/>
              <w:bottom w:val="single" w:sz="4" w:space="0" w:color="000000"/>
              <w:right w:val="single" w:sz="4" w:space="0" w:color="000000"/>
            </w:tcBorders>
          </w:tcPr>
          <w:p w:rsidR="00567C15" w:rsidRDefault="00ED06DE">
            <w:pPr>
              <w:pStyle w:val="TableParagraph"/>
              <w:spacing w:before="79"/>
              <w:ind w:left="97"/>
              <w:jc w:val="left"/>
            </w:pPr>
            <w:r>
              <w:rPr>
                <w:w w:val="105"/>
              </w:rPr>
              <w:t>有机物降解率（%）</w:t>
            </w:r>
          </w:p>
        </w:tc>
        <w:tc>
          <w:tcPr>
            <w:tcW w:w="2984" w:type="dxa"/>
            <w:tcBorders>
              <w:top w:val="single" w:sz="4" w:space="0" w:color="000000"/>
              <w:left w:val="single" w:sz="4" w:space="0" w:color="000000"/>
              <w:bottom w:val="single" w:sz="4" w:space="0" w:color="000000"/>
            </w:tcBorders>
          </w:tcPr>
          <w:p w:rsidR="00567C15" w:rsidRDefault="00ED06DE">
            <w:pPr>
              <w:pStyle w:val="TableParagraph"/>
              <w:spacing w:before="79"/>
              <w:ind w:left="658"/>
              <w:jc w:val="left"/>
            </w:pPr>
            <w:r>
              <w:rPr>
                <w:w w:val="105"/>
              </w:rPr>
              <w:t>＞40</w:t>
            </w:r>
          </w:p>
        </w:tc>
      </w:tr>
      <w:tr w:rsidR="00567C15">
        <w:trPr>
          <w:trHeight w:val="565"/>
        </w:trPr>
        <w:tc>
          <w:tcPr>
            <w:tcW w:w="2943" w:type="dxa"/>
            <w:tcBorders>
              <w:top w:val="single" w:sz="4" w:space="0" w:color="000000"/>
              <w:bottom w:val="single" w:sz="4" w:space="0" w:color="000000"/>
              <w:right w:val="single" w:sz="4" w:space="0" w:color="000000"/>
            </w:tcBorders>
          </w:tcPr>
          <w:p w:rsidR="00567C15" w:rsidRDefault="00ED06DE">
            <w:pPr>
              <w:pStyle w:val="TableParagraph"/>
              <w:spacing w:before="79"/>
              <w:ind w:left="87"/>
              <w:jc w:val="left"/>
            </w:pPr>
            <w:r>
              <w:rPr>
                <w:w w:val="105"/>
              </w:rPr>
              <w:t>好氧消化</w:t>
            </w:r>
          </w:p>
        </w:tc>
        <w:tc>
          <w:tcPr>
            <w:tcW w:w="3052" w:type="dxa"/>
            <w:tcBorders>
              <w:top w:val="single" w:sz="4" w:space="0" w:color="000000"/>
              <w:left w:val="single" w:sz="4" w:space="0" w:color="000000"/>
              <w:bottom w:val="single" w:sz="4" w:space="0" w:color="000000"/>
              <w:right w:val="single" w:sz="4" w:space="0" w:color="000000"/>
            </w:tcBorders>
          </w:tcPr>
          <w:p w:rsidR="00567C15" w:rsidRDefault="00ED06DE">
            <w:pPr>
              <w:pStyle w:val="TableParagraph"/>
              <w:spacing w:before="79"/>
              <w:ind w:left="97"/>
              <w:jc w:val="left"/>
            </w:pPr>
            <w:r>
              <w:rPr>
                <w:w w:val="105"/>
              </w:rPr>
              <w:t>有机物降解率（%）</w:t>
            </w:r>
          </w:p>
        </w:tc>
        <w:tc>
          <w:tcPr>
            <w:tcW w:w="2984" w:type="dxa"/>
            <w:tcBorders>
              <w:top w:val="single" w:sz="4" w:space="0" w:color="000000"/>
              <w:left w:val="single" w:sz="4" w:space="0" w:color="000000"/>
              <w:bottom w:val="single" w:sz="4" w:space="0" w:color="000000"/>
            </w:tcBorders>
          </w:tcPr>
          <w:p w:rsidR="00567C15" w:rsidRDefault="00ED06DE">
            <w:pPr>
              <w:pStyle w:val="TableParagraph"/>
              <w:spacing w:before="79"/>
              <w:ind w:left="658"/>
              <w:jc w:val="left"/>
            </w:pPr>
            <w:r>
              <w:rPr>
                <w:w w:val="105"/>
              </w:rPr>
              <w:t>＞40</w:t>
            </w:r>
          </w:p>
        </w:tc>
      </w:tr>
      <w:tr w:rsidR="00567C15">
        <w:trPr>
          <w:trHeight w:val="555"/>
        </w:trPr>
        <w:tc>
          <w:tcPr>
            <w:tcW w:w="2943" w:type="dxa"/>
            <w:vMerge w:val="restart"/>
            <w:tcBorders>
              <w:top w:val="single" w:sz="4" w:space="0" w:color="000000"/>
              <w:right w:val="single" w:sz="4" w:space="0" w:color="000000"/>
            </w:tcBorders>
          </w:tcPr>
          <w:p w:rsidR="00567C15" w:rsidRDefault="00567C15">
            <w:pPr>
              <w:pStyle w:val="TableParagraph"/>
              <w:jc w:val="left"/>
              <w:rPr>
                <w:b/>
                <w:sz w:val="22"/>
              </w:rPr>
            </w:pPr>
          </w:p>
          <w:p w:rsidR="00567C15" w:rsidRDefault="00567C15">
            <w:pPr>
              <w:pStyle w:val="TableParagraph"/>
              <w:jc w:val="left"/>
              <w:rPr>
                <w:b/>
                <w:sz w:val="22"/>
              </w:rPr>
            </w:pPr>
          </w:p>
          <w:p w:rsidR="00567C15" w:rsidRDefault="00567C15">
            <w:pPr>
              <w:pStyle w:val="TableParagraph"/>
              <w:spacing w:before="7"/>
              <w:jc w:val="left"/>
              <w:rPr>
                <w:b/>
                <w:sz w:val="29"/>
              </w:rPr>
            </w:pPr>
          </w:p>
          <w:p w:rsidR="00567C15" w:rsidRDefault="00ED06DE">
            <w:pPr>
              <w:pStyle w:val="TableParagraph"/>
              <w:ind w:left="87"/>
              <w:jc w:val="left"/>
            </w:pPr>
            <w:r>
              <w:rPr>
                <w:w w:val="105"/>
              </w:rPr>
              <w:t>好氧堆肥</w:t>
            </w:r>
          </w:p>
        </w:tc>
        <w:tc>
          <w:tcPr>
            <w:tcW w:w="3052" w:type="dxa"/>
            <w:tcBorders>
              <w:top w:val="single" w:sz="4" w:space="0" w:color="000000"/>
              <w:left w:val="single" w:sz="4" w:space="0" w:color="000000"/>
              <w:bottom w:val="single" w:sz="4" w:space="0" w:color="000000"/>
              <w:right w:val="single" w:sz="4" w:space="0" w:color="000000"/>
            </w:tcBorders>
          </w:tcPr>
          <w:p w:rsidR="00567C15" w:rsidRDefault="00ED06DE">
            <w:pPr>
              <w:pStyle w:val="TableParagraph"/>
              <w:spacing w:before="79"/>
              <w:ind w:left="97"/>
              <w:jc w:val="left"/>
            </w:pPr>
            <w:r>
              <w:rPr>
                <w:w w:val="105"/>
              </w:rPr>
              <w:t>含水率（%）</w:t>
            </w:r>
          </w:p>
        </w:tc>
        <w:tc>
          <w:tcPr>
            <w:tcW w:w="2984" w:type="dxa"/>
            <w:tcBorders>
              <w:top w:val="single" w:sz="4" w:space="0" w:color="000000"/>
              <w:left w:val="single" w:sz="4" w:space="0" w:color="000000"/>
              <w:bottom w:val="single" w:sz="4" w:space="0" w:color="000000"/>
            </w:tcBorders>
          </w:tcPr>
          <w:p w:rsidR="00567C15" w:rsidRDefault="00ED06DE">
            <w:pPr>
              <w:pStyle w:val="TableParagraph"/>
              <w:spacing w:before="79"/>
              <w:ind w:left="658"/>
              <w:jc w:val="left"/>
            </w:pPr>
            <w:r>
              <w:rPr>
                <w:w w:val="105"/>
              </w:rPr>
              <w:t>＜65</w:t>
            </w:r>
          </w:p>
        </w:tc>
      </w:tr>
      <w:tr w:rsidR="00567C15">
        <w:trPr>
          <w:trHeight w:val="545"/>
        </w:trPr>
        <w:tc>
          <w:tcPr>
            <w:tcW w:w="2943" w:type="dxa"/>
            <w:vMerge/>
            <w:tcBorders>
              <w:top w:val="nil"/>
              <w:right w:val="single" w:sz="4" w:space="0" w:color="000000"/>
            </w:tcBorders>
          </w:tcPr>
          <w:p w:rsidR="00567C15" w:rsidRDefault="00567C15">
            <w:pPr>
              <w:rPr>
                <w:sz w:val="2"/>
                <w:szCs w:val="2"/>
              </w:rPr>
            </w:pPr>
          </w:p>
        </w:tc>
        <w:tc>
          <w:tcPr>
            <w:tcW w:w="3052" w:type="dxa"/>
            <w:tcBorders>
              <w:top w:val="single" w:sz="4" w:space="0" w:color="000000"/>
              <w:left w:val="single" w:sz="4" w:space="0" w:color="000000"/>
              <w:bottom w:val="single" w:sz="4" w:space="0" w:color="000000"/>
              <w:right w:val="single" w:sz="4" w:space="0" w:color="000000"/>
            </w:tcBorders>
          </w:tcPr>
          <w:p w:rsidR="00567C15" w:rsidRDefault="00ED06DE">
            <w:pPr>
              <w:pStyle w:val="TableParagraph"/>
              <w:spacing w:before="69"/>
              <w:ind w:left="97"/>
              <w:jc w:val="left"/>
            </w:pPr>
            <w:r>
              <w:rPr>
                <w:w w:val="105"/>
              </w:rPr>
              <w:t>有机物降解率（%）</w:t>
            </w:r>
          </w:p>
        </w:tc>
        <w:tc>
          <w:tcPr>
            <w:tcW w:w="2984" w:type="dxa"/>
            <w:tcBorders>
              <w:top w:val="single" w:sz="4" w:space="0" w:color="000000"/>
              <w:left w:val="single" w:sz="4" w:space="0" w:color="000000"/>
              <w:bottom w:val="single" w:sz="4" w:space="0" w:color="000000"/>
            </w:tcBorders>
          </w:tcPr>
          <w:p w:rsidR="00567C15" w:rsidRDefault="00ED06DE">
            <w:pPr>
              <w:pStyle w:val="TableParagraph"/>
              <w:spacing w:before="69"/>
              <w:ind w:left="658"/>
              <w:jc w:val="left"/>
            </w:pPr>
            <w:r>
              <w:rPr>
                <w:w w:val="105"/>
              </w:rPr>
              <w:t>＞50</w:t>
            </w:r>
          </w:p>
        </w:tc>
      </w:tr>
      <w:tr w:rsidR="00567C15">
        <w:trPr>
          <w:trHeight w:val="545"/>
        </w:trPr>
        <w:tc>
          <w:tcPr>
            <w:tcW w:w="2943" w:type="dxa"/>
            <w:vMerge/>
            <w:tcBorders>
              <w:top w:val="nil"/>
              <w:right w:val="single" w:sz="4" w:space="0" w:color="000000"/>
            </w:tcBorders>
          </w:tcPr>
          <w:p w:rsidR="00567C15" w:rsidRDefault="00567C15">
            <w:pPr>
              <w:rPr>
                <w:sz w:val="2"/>
                <w:szCs w:val="2"/>
              </w:rPr>
            </w:pPr>
          </w:p>
        </w:tc>
        <w:tc>
          <w:tcPr>
            <w:tcW w:w="3052" w:type="dxa"/>
            <w:tcBorders>
              <w:top w:val="single" w:sz="4" w:space="0" w:color="000000"/>
              <w:left w:val="single" w:sz="4" w:space="0" w:color="000000"/>
              <w:bottom w:val="single" w:sz="4" w:space="0" w:color="000000"/>
              <w:right w:val="single" w:sz="4" w:space="0" w:color="000000"/>
            </w:tcBorders>
          </w:tcPr>
          <w:p w:rsidR="00567C15" w:rsidRDefault="00ED06DE">
            <w:pPr>
              <w:pStyle w:val="TableParagraph"/>
              <w:spacing w:before="69"/>
              <w:ind w:left="97"/>
              <w:jc w:val="left"/>
            </w:pPr>
            <w:r>
              <w:rPr>
                <w:w w:val="105"/>
              </w:rPr>
              <w:t>蠕虫卵死亡率（%）</w:t>
            </w:r>
          </w:p>
        </w:tc>
        <w:tc>
          <w:tcPr>
            <w:tcW w:w="2984" w:type="dxa"/>
            <w:tcBorders>
              <w:top w:val="single" w:sz="4" w:space="0" w:color="000000"/>
              <w:left w:val="single" w:sz="4" w:space="0" w:color="000000"/>
              <w:bottom w:val="single" w:sz="4" w:space="0" w:color="000000"/>
            </w:tcBorders>
          </w:tcPr>
          <w:p w:rsidR="00567C15" w:rsidRDefault="00ED06DE">
            <w:pPr>
              <w:pStyle w:val="TableParagraph"/>
              <w:spacing w:before="69"/>
              <w:ind w:left="658"/>
              <w:jc w:val="left"/>
            </w:pPr>
            <w:r>
              <w:rPr>
                <w:w w:val="105"/>
              </w:rPr>
              <w:t>＞95</w:t>
            </w:r>
          </w:p>
        </w:tc>
      </w:tr>
      <w:tr w:rsidR="00567C15">
        <w:trPr>
          <w:trHeight w:val="556"/>
        </w:trPr>
        <w:tc>
          <w:tcPr>
            <w:tcW w:w="2943" w:type="dxa"/>
            <w:vMerge/>
            <w:tcBorders>
              <w:top w:val="nil"/>
              <w:right w:val="single" w:sz="4" w:space="0" w:color="000000"/>
            </w:tcBorders>
          </w:tcPr>
          <w:p w:rsidR="00567C15" w:rsidRDefault="00567C15">
            <w:pPr>
              <w:rPr>
                <w:sz w:val="2"/>
                <w:szCs w:val="2"/>
              </w:rPr>
            </w:pPr>
          </w:p>
        </w:tc>
        <w:tc>
          <w:tcPr>
            <w:tcW w:w="3052" w:type="dxa"/>
            <w:tcBorders>
              <w:top w:val="single" w:sz="4" w:space="0" w:color="000000"/>
              <w:left w:val="single" w:sz="4" w:space="0" w:color="000000"/>
              <w:right w:val="single" w:sz="4" w:space="0" w:color="000000"/>
            </w:tcBorders>
          </w:tcPr>
          <w:p w:rsidR="00567C15" w:rsidRDefault="00ED06DE">
            <w:pPr>
              <w:pStyle w:val="TableParagraph"/>
              <w:spacing w:before="71"/>
              <w:ind w:left="97"/>
              <w:jc w:val="left"/>
            </w:pPr>
            <w:r>
              <w:rPr>
                <w:w w:val="105"/>
              </w:rPr>
              <w:t>粪大肠菌群菌值</w:t>
            </w:r>
          </w:p>
        </w:tc>
        <w:tc>
          <w:tcPr>
            <w:tcW w:w="2984" w:type="dxa"/>
            <w:tcBorders>
              <w:top w:val="single" w:sz="4" w:space="0" w:color="000000"/>
              <w:left w:val="single" w:sz="4" w:space="0" w:color="000000"/>
            </w:tcBorders>
          </w:tcPr>
          <w:p w:rsidR="00567C15" w:rsidRDefault="00ED06DE">
            <w:pPr>
              <w:pStyle w:val="TableParagraph"/>
              <w:spacing w:before="71"/>
              <w:ind w:left="658"/>
              <w:jc w:val="left"/>
            </w:pPr>
            <w:r>
              <w:rPr>
                <w:w w:val="105"/>
              </w:rPr>
              <w:t>＞0.01</w:t>
            </w:r>
          </w:p>
        </w:tc>
      </w:tr>
    </w:tbl>
    <w:p w:rsidR="00567C15" w:rsidRDefault="00ED06DE">
      <w:pPr>
        <w:pStyle w:val="a3"/>
        <w:spacing w:before="131" w:line="424" w:lineRule="auto"/>
        <w:ind w:right="162" w:firstLineChars="300" w:firstLine="720"/>
        <w:rPr>
          <w:rFonts w:eastAsia="Calibri" w:cs="Times New Roman"/>
          <w:sz w:val="24"/>
          <w:szCs w:val="24"/>
          <w:lang w:val="en-US" w:bidi="ar-SA"/>
        </w:rPr>
      </w:pPr>
      <w:r>
        <w:rPr>
          <w:rFonts w:eastAsia="Calibri" w:cs="Times New Roman" w:hint="eastAsia"/>
          <w:sz w:val="24"/>
          <w:szCs w:val="24"/>
          <w:lang w:val="en-US" w:bidi="ar-SA"/>
        </w:rPr>
        <w:t>目前污泥稳定常用的工艺主要有三种方法：厌氧消化工艺、污泥干化和焚烧、好氧堆肥工艺。</w:t>
      </w:r>
    </w:p>
    <w:p w:rsidR="00567C15" w:rsidRDefault="00ED06DE">
      <w:pPr>
        <w:pStyle w:val="11"/>
        <w:tabs>
          <w:tab w:val="left" w:pos="1703"/>
        </w:tabs>
        <w:spacing w:before="142"/>
        <w:ind w:firstLine="480"/>
        <w:jc w:val="left"/>
        <w:rPr>
          <w:rFonts w:ascii="宋体" w:eastAsia="Calibri" w:hAnsi="宋体"/>
          <w:sz w:val="24"/>
          <w:szCs w:val="24"/>
        </w:rPr>
      </w:pPr>
      <w:r>
        <w:rPr>
          <w:rFonts w:ascii="宋体" w:eastAsia="Calibri" w:hAnsi="宋体" w:hint="eastAsia"/>
          <w:sz w:val="24"/>
          <w:szCs w:val="24"/>
        </w:rPr>
        <w:t>(1)</w:t>
      </w:r>
      <w:r>
        <w:rPr>
          <w:rFonts w:ascii="宋体" w:eastAsia="Calibri" w:hAnsi="宋体" w:hint="eastAsia"/>
          <w:sz w:val="24"/>
          <w:szCs w:val="24"/>
        </w:rPr>
        <w:t>厌氧消化工艺</w:t>
      </w:r>
    </w:p>
    <w:p w:rsidR="00567C15" w:rsidRDefault="00ED06DE">
      <w:pPr>
        <w:pStyle w:val="a3"/>
        <w:spacing w:before="1" w:line="424" w:lineRule="auto"/>
        <w:ind w:right="165" w:firstLineChars="200" w:firstLine="480"/>
        <w:rPr>
          <w:rFonts w:eastAsia="Calibri" w:cs="Times New Roman"/>
          <w:sz w:val="24"/>
          <w:szCs w:val="24"/>
          <w:lang w:val="en-US" w:bidi="ar-SA"/>
        </w:rPr>
      </w:pPr>
      <w:r>
        <w:rPr>
          <w:rFonts w:eastAsia="Calibri" w:cs="Times New Roman" w:hint="eastAsia"/>
          <w:sz w:val="24"/>
          <w:szCs w:val="24"/>
          <w:lang w:val="en-US" w:bidi="ar-SA"/>
        </w:rPr>
        <w:t>厌氧消化是将有机污泥在没有游离氧的条件下降解，大部分有机物转化为甲烷、二氧化碳和水，经消化后，多数可降解的有机物被分解、稳定，稳定进行得比较彻底。</w:t>
      </w:r>
    </w:p>
    <w:p w:rsidR="00567C15" w:rsidRDefault="00ED06DE">
      <w:pPr>
        <w:pStyle w:val="11"/>
        <w:tabs>
          <w:tab w:val="left" w:pos="1703"/>
        </w:tabs>
        <w:spacing w:before="141"/>
        <w:ind w:firstLine="480"/>
        <w:jc w:val="left"/>
        <w:rPr>
          <w:rFonts w:ascii="宋体" w:eastAsia="Calibri" w:hAnsi="宋体"/>
          <w:sz w:val="24"/>
          <w:szCs w:val="24"/>
        </w:rPr>
      </w:pPr>
      <w:r>
        <w:rPr>
          <w:rFonts w:ascii="宋体" w:eastAsia="Calibri" w:hAnsi="宋体" w:hint="eastAsia"/>
          <w:sz w:val="24"/>
          <w:szCs w:val="24"/>
        </w:rPr>
        <w:t>(2)</w:t>
      </w:r>
      <w:r>
        <w:rPr>
          <w:rFonts w:ascii="宋体" w:eastAsia="Calibri" w:hAnsi="宋体" w:hint="eastAsia"/>
          <w:sz w:val="24"/>
          <w:szCs w:val="24"/>
        </w:rPr>
        <w:t>污泥干化和焚烧</w:t>
      </w:r>
    </w:p>
    <w:p w:rsidR="00567C15" w:rsidRDefault="00ED06DE">
      <w:pPr>
        <w:pStyle w:val="a3"/>
        <w:spacing w:line="424" w:lineRule="auto"/>
        <w:ind w:right="38" w:firstLineChars="200" w:firstLine="480"/>
        <w:rPr>
          <w:rFonts w:eastAsia="Calibri" w:cs="Times New Roman"/>
          <w:sz w:val="24"/>
          <w:szCs w:val="24"/>
          <w:lang w:val="en-US" w:bidi="ar-SA"/>
        </w:rPr>
      </w:pPr>
      <w:r>
        <w:rPr>
          <w:rFonts w:eastAsia="Calibri" w:cs="Times New Roman" w:hint="eastAsia"/>
          <w:sz w:val="24"/>
          <w:szCs w:val="24"/>
          <w:lang w:val="en-US" w:bidi="ar-SA"/>
        </w:rPr>
        <w:t>污泥干化和焚烧也是常见的污泥的稳定方法，它可破坏并杀死病原体，</w:t>
      </w:r>
      <w:r>
        <w:rPr>
          <w:rFonts w:eastAsia="Calibri" w:cs="Times New Roman" w:hint="eastAsia"/>
          <w:sz w:val="24"/>
          <w:szCs w:val="24"/>
          <w:lang w:val="en-US" w:bidi="ar-SA"/>
        </w:rPr>
        <w:t xml:space="preserve"> </w:t>
      </w:r>
      <w:r>
        <w:rPr>
          <w:rFonts w:eastAsia="Calibri" w:cs="Times New Roman" w:hint="eastAsia"/>
          <w:sz w:val="24"/>
          <w:szCs w:val="24"/>
          <w:lang w:val="en-US" w:bidi="ar-SA"/>
        </w:rPr>
        <w:t>并最大限度的减少污泥体积，当污泥自身的燃烧热值较高，城市卫生要求高，</w:t>
      </w:r>
      <w:r>
        <w:rPr>
          <w:rFonts w:eastAsia="Calibri" w:cs="Times New Roman" w:hint="eastAsia"/>
          <w:sz w:val="24"/>
          <w:szCs w:val="24"/>
          <w:lang w:val="en-US" w:bidi="ar-SA"/>
        </w:rPr>
        <w:t xml:space="preserve"> </w:t>
      </w:r>
      <w:r>
        <w:rPr>
          <w:rFonts w:eastAsia="Calibri" w:cs="Times New Roman" w:hint="eastAsia"/>
          <w:sz w:val="24"/>
          <w:szCs w:val="24"/>
          <w:lang w:val="en-US" w:bidi="ar-SA"/>
        </w:rPr>
        <w:t>或污泥有毒物质含量高，不能被利用时，可采用焚烧处置。污泥在焚烧前，</w:t>
      </w:r>
      <w:r>
        <w:rPr>
          <w:rFonts w:eastAsia="Calibri" w:cs="Times New Roman" w:hint="eastAsia"/>
          <w:sz w:val="24"/>
          <w:szCs w:val="24"/>
          <w:lang w:val="en-US" w:bidi="ar-SA"/>
        </w:rPr>
        <w:t xml:space="preserve"> </w:t>
      </w:r>
      <w:r>
        <w:rPr>
          <w:rFonts w:eastAsia="Calibri" w:cs="Times New Roman" w:hint="eastAsia"/>
          <w:sz w:val="24"/>
          <w:szCs w:val="24"/>
          <w:lang w:val="en-US" w:bidi="ar-SA"/>
        </w:rPr>
        <w:t>一般应先进行脱水处理以减少负荷和能耗。污泥焚烧在技术上可行，并已达到了工业规模的程度；此外污泥不经脱水直接进行湿式燃烧处理也已有研究。</w:t>
      </w:r>
    </w:p>
    <w:p w:rsidR="00567C15" w:rsidRDefault="00ED06DE">
      <w:pPr>
        <w:pStyle w:val="a3"/>
        <w:spacing w:before="9"/>
        <w:ind w:firstLineChars="200" w:firstLine="480"/>
        <w:rPr>
          <w:rFonts w:eastAsia="Calibri" w:cs="Times New Roman"/>
          <w:sz w:val="24"/>
          <w:szCs w:val="24"/>
          <w:lang w:val="en-US" w:bidi="ar-SA"/>
        </w:rPr>
      </w:pPr>
      <w:r>
        <w:rPr>
          <w:rFonts w:eastAsia="Calibri" w:cs="Times New Roman" w:hint="eastAsia"/>
          <w:sz w:val="24"/>
          <w:szCs w:val="24"/>
          <w:lang w:val="en-US" w:bidi="ar-SA"/>
        </w:rPr>
        <w:t>(3)</w:t>
      </w:r>
      <w:r>
        <w:rPr>
          <w:rFonts w:eastAsia="Calibri" w:cs="Times New Roman" w:hint="eastAsia"/>
          <w:sz w:val="24"/>
          <w:szCs w:val="24"/>
          <w:lang w:val="en-US" w:bidi="ar-SA"/>
        </w:rPr>
        <w:t>好氧堆肥工艺</w:t>
      </w:r>
    </w:p>
    <w:p w:rsidR="00567C15" w:rsidRDefault="00ED06DE">
      <w:pPr>
        <w:pStyle w:val="a3"/>
        <w:spacing w:line="424" w:lineRule="auto"/>
        <w:ind w:right="38" w:firstLineChars="200" w:firstLine="480"/>
        <w:rPr>
          <w:rFonts w:eastAsia="Calibri" w:cs="Times New Roman"/>
          <w:sz w:val="24"/>
          <w:szCs w:val="24"/>
          <w:lang w:val="en-US" w:bidi="ar-SA"/>
        </w:rPr>
      </w:pPr>
      <w:r>
        <w:rPr>
          <w:rFonts w:eastAsia="Calibri" w:cs="Times New Roman" w:hint="eastAsia"/>
          <w:sz w:val="24"/>
          <w:szCs w:val="24"/>
          <w:lang w:val="en-US" w:bidi="ar-SA"/>
        </w:rPr>
        <w:t>城市污水处理站的污泥中含有丰富的植物所需的肥分及改善土壤所需的有机腐殖质，因此污泥经适当处置后可作为再生利用的资源，比较常用的方法是高温堆肥法。</w:t>
      </w:r>
    </w:p>
    <w:p w:rsidR="00567C15" w:rsidRDefault="00ED06DE">
      <w:pPr>
        <w:jc w:val="center"/>
        <w:rPr>
          <w:rFonts w:ascii="宋体" w:eastAsia="Calibri" w:hAnsi="宋体"/>
          <w:sz w:val="24"/>
        </w:rPr>
      </w:pPr>
      <w:r>
        <w:rPr>
          <w:rFonts w:ascii="宋体" w:hAnsi="宋体"/>
          <w:sz w:val="24"/>
        </w:rPr>
        <w:t>表</w:t>
      </w:r>
      <w:r>
        <w:rPr>
          <w:rFonts w:ascii="宋体" w:hAnsi="宋体" w:hint="eastAsia"/>
          <w:sz w:val="24"/>
        </w:rPr>
        <w:t>16</w:t>
      </w:r>
      <w:r>
        <w:rPr>
          <w:rFonts w:ascii="宋体" w:hAnsi="宋体"/>
          <w:sz w:val="24"/>
        </w:rPr>
        <w:t>-</w:t>
      </w:r>
      <w:r>
        <w:rPr>
          <w:rFonts w:ascii="宋体" w:hAnsi="宋体" w:hint="eastAsia"/>
          <w:sz w:val="24"/>
        </w:rPr>
        <w:t>5</w:t>
      </w:r>
      <w:r>
        <w:rPr>
          <w:rFonts w:ascii="宋体" w:hAnsi="宋体"/>
          <w:sz w:val="24"/>
        </w:rPr>
        <w:t xml:space="preserve"> </w:t>
      </w:r>
      <w:r>
        <w:rPr>
          <w:rFonts w:ascii="宋体" w:eastAsia="Calibri" w:hAnsi="宋体" w:hint="eastAsia"/>
          <w:sz w:val="24"/>
        </w:rPr>
        <w:t>国内污泥处理现状表</w:t>
      </w:r>
    </w:p>
    <w:tbl>
      <w:tblPr>
        <w:tblW w:w="0" w:type="auto"/>
        <w:tblInd w:w="467" w:type="dxa"/>
        <w:tblBorders>
          <w:top w:val="double" w:sz="0" w:space="0" w:color="000000"/>
          <w:left w:val="double" w:sz="0" w:space="0" w:color="000000"/>
          <w:bottom w:val="double" w:sz="0" w:space="0" w:color="000000"/>
          <w:right w:val="double" w:sz="0" w:space="0" w:color="000000"/>
          <w:insideH w:val="double" w:sz="0" w:space="0" w:color="000000"/>
          <w:insideV w:val="double" w:sz="0" w:space="0" w:color="000000"/>
        </w:tblBorders>
        <w:tblLayout w:type="fixed"/>
        <w:tblCellMar>
          <w:left w:w="0" w:type="dxa"/>
          <w:right w:w="0" w:type="dxa"/>
        </w:tblCellMar>
        <w:tblLook w:val="04A0"/>
      </w:tblPr>
      <w:tblGrid>
        <w:gridCol w:w="3430"/>
        <w:gridCol w:w="5551"/>
      </w:tblGrid>
      <w:tr w:rsidR="00567C15">
        <w:trPr>
          <w:trHeight w:val="566"/>
        </w:trPr>
        <w:tc>
          <w:tcPr>
            <w:tcW w:w="3430" w:type="dxa"/>
            <w:tcBorders>
              <w:bottom w:val="single" w:sz="4" w:space="0" w:color="000000"/>
              <w:right w:val="single" w:sz="4" w:space="0" w:color="000000"/>
            </w:tcBorders>
          </w:tcPr>
          <w:p w:rsidR="00567C15" w:rsidRDefault="00ED06DE">
            <w:pPr>
              <w:pStyle w:val="TableParagraph"/>
              <w:spacing w:before="80"/>
              <w:ind w:left="87"/>
              <w:jc w:val="left"/>
              <w:rPr>
                <w:rFonts w:eastAsia="Calibri" w:cs="Times New Roman"/>
                <w:sz w:val="24"/>
                <w:lang w:val="en-US" w:bidi="ar-SA"/>
              </w:rPr>
            </w:pPr>
            <w:r>
              <w:rPr>
                <w:rFonts w:eastAsia="Calibri" w:cs="Times New Roman" w:hint="eastAsia"/>
                <w:sz w:val="24"/>
                <w:lang w:val="en-US" w:bidi="ar-SA"/>
              </w:rPr>
              <w:t>污泥处置工艺流程</w:t>
            </w:r>
          </w:p>
        </w:tc>
        <w:tc>
          <w:tcPr>
            <w:tcW w:w="5551" w:type="dxa"/>
            <w:tcBorders>
              <w:left w:val="single" w:sz="4" w:space="0" w:color="000000"/>
              <w:bottom w:val="single" w:sz="4" w:space="0" w:color="000000"/>
            </w:tcBorders>
          </w:tcPr>
          <w:p w:rsidR="00567C15" w:rsidRDefault="00ED06DE">
            <w:pPr>
              <w:pStyle w:val="TableParagraph"/>
              <w:spacing w:before="80"/>
              <w:ind w:left="99"/>
              <w:jc w:val="left"/>
              <w:rPr>
                <w:rFonts w:eastAsia="Calibri" w:cs="Times New Roman"/>
                <w:sz w:val="24"/>
                <w:lang w:val="en-US" w:bidi="ar-SA"/>
              </w:rPr>
            </w:pPr>
            <w:r>
              <w:rPr>
                <w:rFonts w:eastAsia="Calibri" w:cs="Times New Roman" w:hint="eastAsia"/>
                <w:sz w:val="24"/>
                <w:lang w:val="en-US" w:bidi="ar-SA"/>
              </w:rPr>
              <w:t>污水处理站</w:t>
            </w:r>
          </w:p>
        </w:tc>
      </w:tr>
      <w:tr w:rsidR="00567C15">
        <w:trPr>
          <w:trHeight w:val="565"/>
        </w:trPr>
        <w:tc>
          <w:tcPr>
            <w:tcW w:w="3430" w:type="dxa"/>
            <w:tcBorders>
              <w:top w:val="single" w:sz="4" w:space="0" w:color="000000"/>
              <w:bottom w:val="single" w:sz="4" w:space="0" w:color="000000"/>
              <w:right w:val="single" w:sz="4" w:space="0" w:color="000000"/>
            </w:tcBorders>
          </w:tcPr>
          <w:p w:rsidR="00567C15" w:rsidRDefault="00ED06DE">
            <w:pPr>
              <w:pStyle w:val="TableParagraph"/>
              <w:spacing w:before="78"/>
              <w:ind w:left="87"/>
              <w:jc w:val="left"/>
              <w:rPr>
                <w:rFonts w:eastAsia="Calibri" w:cs="Times New Roman"/>
                <w:sz w:val="24"/>
                <w:lang w:val="en-US" w:bidi="ar-SA"/>
              </w:rPr>
            </w:pPr>
            <w:r>
              <w:rPr>
                <w:rFonts w:eastAsia="Calibri" w:cs="Times New Roman" w:hint="eastAsia"/>
                <w:sz w:val="24"/>
                <w:lang w:val="en-US" w:bidi="ar-SA"/>
              </w:rPr>
              <w:t>浓缩</w:t>
            </w:r>
            <w:r>
              <w:rPr>
                <w:rFonts w:eastAsia="Calibri" w:cs="Times New Roman" w:hint="eastAsia"/>
                <w:sz w:val="24"/>
                <w:lang w:val="en-US" w:bidi="ar-SA"/>
              </w:rPr>
              <w:t>消化</w:t>
            </w:r>
            <w:r>
              <w:rPr>
                <w:rFonts w:eastAsia="Calibri" w:cs="Times New Roman" w:hint="eastAsia"/>
                <w:sz w:val="24"/>
                <w:lang w:val="en-US" w:bidi="ar-SA"/>
              </w:rPr>
              <w:t>农用</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79"/>
              <w:ind w:left="99"/>
              <w:jc w:val="left"/>
              <w:rPr>
                <w:rFonts w:eastAsia="Calibri" w:cs="Times New Roman"/>
                <w:sz w:val="24"/>
                <w:lang w:val="en-US" w:bidi="ar-SA"/>
              </w:rPr>
            </w:pPr>
            <w:r>
              <w:rPr>
                <w:rFonts w:eastAsia="Calibri" w:cs="Times New Roman" w:hint="eastAsia"/>
                <w:sz w:val="24"/>
                <w:lang w:val="en-US" w:bidi="ar-SA"/>
              </w:rPr>
              <w:t>上海闵行等三个厂（现已停止）</w:t>
            </w:r>
          </w:p>
        </w:tc>
      </w:tr>
      <w:tr w:rsidR="00567C15">
        <w:trPr>
          <w:trHeight w:val="990"/>
        </w:trPr>
        <w:tc>
          <w:tcPr>
            <w:tcW w:w="3430" w:type="dxa"/>
            <w:tcBorders>
              <w:top w:val="single" w:sz="4" w:space="0" w:color="000000"/>
              <w:bottom w:val="single" w:sz="4" w:space="0" w:color="000000"/>
              <w:right w:val="single" w:sz="4" w:space="0" w:color="000000"/>
            </w:tcBorders>
          </w:tcPr>
          <w:p w:rsidR="00567C15" w:rsidRDefault="00567C15">
            <w:pPr>
              <w:pStyle w:val="TableParagraph"/>
              <w:spacing w:before="7"/>
              <w:jc w:val="left"/>
              <w:rPr>
                <w:rFonts w:eastAsia="Calibri" w:cs="Times New Roman"/>
                <w:sz w:val="24"/>
                <w:lang w:val="en-US" w:bidi="ar-SA"/>
              </w:rPr>
            </w:pPr>
          </w:p>
          <w:p w:rsidR="00567C15" w:rsidRDefault="00ED06DE">
            <w:pPr>
              <w:pStyle w:val="TableParagraph"/>
              <w:ind w:left="87"/>
              <w:jc w:val="left"/>
              <w:rPr>
                <w:rFonts w:eastAsia="Calibri" w:cs="Times New Roman"/>
                <w:sz w:val="24"/>
                <w:lang w:val="en-US" w:bidi="ar-SA"/>
              </w:rPr>
            </w:pPr>
            <w:r>
              <w:rPr>
                <w:rFonts w:eastAsia="Calibri" w:cs="Times New Roman" w:hint="eastAsia"/>
                <w:sz w:val="24"/>
                <w:lang w:val="en-US" w:bidi="ar-SA"/>
              </w:rPr>
              <w:t>消化</w:t>
            </w:r>
            <w:r>
              <w:rPr>
                <w:rFonts w:eastAsia="Calibri" w:cs="Times New Roman" w:hint="eastAsia"/>
                <w:sz w:val="24"/>
                <w:lang w:val="en-US" w:bidi="ar-SA"/>
              </w:rPr>
              <w:t>干化</w:t>
            </w:r>
            <w:r>
              <w:rPr>
                <w:rFonts w:eastAsia="Calibri" w:cs="Times New Roman" w:hint="eastAsia"/>
                <w:sz w:val="24"/>
                <w:lang w:val="en-US" w:bidi="ar-SA"/>
              </w:rPr>
              <w:t>农用</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79" w:line="379" w:lineRule="auto"/>
              <w:ind w:left="99" w:right="69"/>
              <w:jc w:val="left"/>
              <w:rPr>
                <w:rFonts w:eastAsia="Calibri" w:cs="Times New Roman"/>
                <w:sz w:val="24"/>
                <w:lang w:val="en-US" w:bidi="ar-SA"/>
              </w:rPr>
            </w:pPr>
            <w:r>
              <w:rPr>
                <w:rFonts w:eastAsia="Calibri" w:cs="Times New Roman" w:hint="eastAsia"/>
                <w:sz w:val="24"/>
                <w:lang w:val="en-US" w:bidi="ar-SA"/>
              </w:rPr>
              <w:t>北京酒仙桥、首都机场、太原北郊、呼和浩特、鞍山南郊、珠海以及兰州七里河等</w:t>
            </w:r>
          </w:p>
        </w:tc>
      </w:tr>
      <w:tr w:rsidR="00567C15">
        <w:trPr>
          <w:trHeight w:val="565"/>
        </w:trPr>
        <w:tc>
          <w:tcPr>
            <w:tcW w:w="3430" w:type="dxa"/>
            <w:tcBorders>
              <w:top w:val="single" w:sz="4" w:space="0" w:color="000000"/>
              <w:bottom w:val="single" w:sz="4" w:space="0" w:color="000000"/>
              <w:right w:val="single" w:sz="4" w:space="0" w:color="000000"/>
            </w:tcBorders>
          </w:tcPr>
          <w:p w:rsidR="00567C15" w:rsidRDefault="00ED06DE">
            <w:pPr>
              <w:pStyle w:val="TableParagraph"/>
              <w:spacing w:before="78"/>
              <w:ind w:left="87"/>
              <w:jc w:val="left"/>
              <w:rPr>
                <w:rFonts w:eastAsia="Calibri" w:cs="Times New Roman"/>
                <w:sz w:val="24"/>
                <w:lang w:val="en-US" w:bidi="ar-SA"/>
              </w:rPr>
            </w:pPr>
            <w:r>
              <w:rPr>
                <w:rFonts w:eastAsia="Calibri" w:cs="Times New Roman" w:hint="eastAsia"/>
                <w:sz w:val="24"/>
                <w:lang w:val="en-US" w:bidi="ar-SA"/>
              </w:rPr>
              <w:t>浓缩</w:t>
            </w:r>
            <w:r>
              <w:rPr>
                <w:rFonts w:eastAsia="Calibri" w:cs="Times New Roman" w:hint="eastAsia"/>
                <w:sz w:val="24"/>
                <w:lang w:val="en-US" w:bidi="ar-SA"/>
              </w:rPr>
              <w:t>消化</w:t>
            </w:r>
            <w:r>
              <w:rPr>
                <w:rFonts w:eastAsia="Calibri" w:cs="Times New Roman" w:hint="eastAsia"/>
                <w:sz w:val="24"/>
                <w:lang w:val="en-US" w:bidi="ar-SA"/>
              </w:rPr>
              <w:t>浓缩</w:t>
            </w:r>
            <w:r>
              <w:rPr>
                <w:rFonts w:eastAsia="Calibri" w:cs="Times New Roman" w:hint="eastAsia"/>
                <w:sz w:val="24"/>
                <w:lang w:val="en-US" w:bidi="ar-SA"/>
              </w:rPr>
              <w:t>农用</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79"/>
              <w:ind w:left="99"/>
              <w:jc w:val="left"/>
              <w:rPr>
                <w:rFonts w:eastAsia="Calibri" w:cs="Times New Roman"/>
                <w:sz w:val="24"/>
                <w:lang w:val="en-US" w:bidi="ar-SA"/>
              </w:rPr>
            </w:pPr>
            <w:r>
              <w:rPr>
                <w:rFonts w:eastAsia="Calibri" w:cs="Times New Roman" w:hint="eastAsia"/>
                <w:sz w:val="24"/>
                <w:lang w:val="en-US" w:bidi="ar-SA"/>
              </w:rPr>
              <w:t>长沙马场</w:t>
            </w:r>
          </w:p>
        </w:tc>
      </w:tr>
      <w:tr w:rsidR="00567C15">
        <w:trPr>
          <w:trHeight w:val="990"/>
        </w:trPr>
        <w:tc>
          <w:tcPr>
            <w:tcW w:w="3430" w:type="dxa"/>
            <w:tcBorders>
              <w:top w:val="single" w:sz="4" w:space="0" w:color="000000"/>
              <w:bottom w:val="single" w:sz="4" w:space="0" w:color="000000"/>
              <w:right w:val="single" w:sz="4" w:space="0" w:color="000000"/>
            </w:tcBorders>
          </w:tcPr>
          <w:p w:rsidR="00567C15" w:rsidRDefault="00567C15">
            <w:pPr>
              <w:pStyle w:val="TableParagraph"/>
              <w:spacing w:before="9"/>
              <w:jc w:val="left"/>
              <w:rPr>
                <w:rFonts w:eastAsia="Calibri" w:cs="Times New Roman"/>
                <w:sz w:val="24"/>
                <w:lang w:val="en-US" w:bidi="ar-SA"/>
              </w:rPr>
            </w:pPr>
          </w:p>
          <w:p w:rsidR="00567C15" w:rsidRDefault="00ED06DE">
            <w:pPr>
              <w:pStyle w:val="TableParagraph"/>
              <w:ind w:left="87"/>
              <w:jc w:val="left"/>
              <w:rPr>
                <w:rFonts w:eastAsia="Calibri" w:cs="Times New Roman"/>
                <w:sz w:val="24"/>
                <w:lang w:val="en-US" w:bidi="ar-SA"/>
              </w:rPr>
            </w:pPr>
            <w:r>
              <w:rPr>
                <w:rFonts w:eastAsia="Calibri" w:cs="Times New Roman" w:hint="eastAsia"/>
                <w:sz w:val="24"/>
                <w:lang w:val="en-US" w:bidi="ar-SA"/>
              </w:rPr>
              <w:t>浓缩</w:t>
            </w:r>
            <w:r>
              <w:rPr>
                <w:rFonts w:eastAsia="Calibri" w:cs="Times New Roman" w:hint="eastAsia"/>
                <w:sz w:val="24"/>
                <w:lang w:val="en-US" w:bidi="ar-SA"/>
              </w:rPr>
              <w:t>消化</w:t>
            </w:r>
            <w:r>
              <w:rPr>
                <w:rFonts w:eastAsia="Calibri" w:cs="Times New Roman" w:hint="eastAsia"/>
                <w:sz w:val="24"/>
                <w:lang w:val="en-US" w:bidi="ar-SA"/>
              </w:rPr>
              <w:t>机械脱水</w:t>
            </w:r>
            <w:r>
              <w:rPr>
                <w:rFonts w:eastAsia="Calibri" w:cs="Times New Roman" w:hint="eastAsia"/>
                <w:sz w:val="24"/>
                <w:lang w:val="en-US" w:bidi="ar-SA"/>
              </w:rPr>
              <w:t>农用</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79" w:line="379" w:lineRule="auto"/>
              <w:ind w:left="99" w:right="69"/>
              <w:jc w:val="left"/>
              <w:rPr>
                <w:rFonts w:eastAsia="Calibri" w:cs="Times New Roman"/>
                <w:sz w:val="24"/>
                <w:lang w:val="en-US" w:bidi="ar-SA"/>
              </w:rPr>
            </w:pPr>
            <w:r>
              <w:rPr>
                <w:rFonts w:eastAsia="Calibri" w:cs="Times New Roman" w:hint="eastAsia"/>
                <w:sz w:val="24"/>
                <w:lang w:val="en-US" w:bidi="ar-SA"/>
              </w:rPr>
              <w:t>天津纪庄子、唐山西郊、武汉东湖、深圳、大连春柳河、太原杨家堡、西安市、宝鸡市、上海松江等</w:t>
            </w:r>
          </w:p>
        </w:tc>
      </w:tr>
      <w:tr w:rsidR="00567C15">
        <w:trPr>
          <w:trHeight w:val="990"/>
        </w:trPr>
        <w:tc>
          <w:tcPr>
            <w:tcW w:w="3430" w:type="dxa"/>
            <w:tcBorders>
              <w:top w:val="single" w:sz="4" w:space="0" w:color="000000"/>
              <w:bottom w:val="single" w:sz="4" w:space="0" w:color="000000"/>
              <w:right w:val="single" w:sz="4" w:space="0" w:color="000000"/>
            </w:tcBorders>
          </w:tcPr>
          <w:p w:rsidR="00567C15" w:rsidRDefault="00ED06DE">
            <w:pPr>
              <w:pStyle w:val="TableParagraph"/>
              <w:spacing w:before="78"/>
              <w:ind w:left="87"/>
              <w:jc w:val="left"/>
              <w:rPr>
                <w:rFonts w:eastAsia="Calibri" w:cs="Times New Roman"/>
                <w:sz w:val="24"/>
                <w:lang w:val="en-US" w:bidi="ar-SA"/>
              </w:rPr>
            </w:pPr>
            <w:r>
              <w:rPr>
                <w:rFonts w:eastAsia="Calibri" w:cs="Times New Roman" w:hint="eastAsia"/>
                <w:sz w:val="24"/>
                <w:lang w:val="en-US" w:bidi="ar-SA"/>
              </w:rPr>
              <w:t>浓缩</w:t>
            </w:r>
            <w:r>
              <w:rPr>
                <w:rFonts w:eastAsia="Calibri" w:cs="Times New Roman" w:hint="eastAsia"/>
                <w:sz w:val="24"/>
                <w:lang w:val="en-US" w:bidi="ar-SA"/>
              </w:rPr>
              <w:t>消化</w:t>
            </w:r>
            <w:r>
              <w:rPr>
                <w:rFonts w:eastAsia="Calibri" w:cs="Times New Roman" w:hint="eastAsia"/>
                <w:sz w:val="24"/>
                <w:lang w:val="en-US" w:bidi="ar-SA"/>
              </w:rPr>
              <w:t>浓缩</w:t>
            </w:r>
            <w:r>
              <w:rPr>
                <w:rFonts w:eastAsia="Calibri" w:cs="Times New Roman" w:hint="eastAsia"/>
                <w:sz w:val="24"/>
                <w:lang w:val="en-US" w:bidi="ar-SA"/>
              </w:rPr>
              <w:t>机械脱水</w:t>
            </w:r>
            <w:r>
              <w:rPr>
                <w:rFonts w:eastAsia="Calibri" w:cs="Times New Roman" w:hint="eastAsia"/>
                <w:sz w:val="24"/>
                <w:lang w:val="en-US" w:bidi="ar-SA"/>
              </w:rPr>
              <w:t></w:t>
            </w:r>
          </w:p>
          <w:p w:rsidR="00567C15" w:rsidRDefault="00ED06DE">
            <w:pPr>
              <w:pStyle w:val="TableParagraph"/>
              <w:spacing w:before="156"/>
              <w:ind w:left="87"/>
              <w:jc w:val="left"/>
              <w:rPr>
                <w:rFonts w:eastAsia="Calibri" w:cs="Times New Roman"/>
                <w:sz w:val="24"/>
                <w:lang w:val="en-US" w:bidi="ar-SA"/>
              </w:rPr>
            </w:pPr>
            <w:r>
              <w:rPr>
                <w:rFonts w:eastAsia="Calibri" w:cs="Times New Roman" w:hint="eastAsia"/>
                <w:sz w:val="24"/>
                <w:lang w:val="en-US" w:bidi="ar-SA"/>
              </w:rPr>
              <w:t>填埋</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79" w:line="379" w:lineRule="auto"/>
              <w:ind w:left="99" w:right="87"/>
              <w:jc w:val="left"/>
              <w:rPr>
                <w:rFonts w:eastAsia="Calibri" w:cs="Times New Roman"/>
                <w:sz w:val="24"/>
                <w:lang w:val="en-US" w:bidi="ar-SA"/>
              </w:rPr>
            </w:pPr>
            <w:r>
              <w:rPr>
                <w:rFonts w:eastAsia="Calibri" w:cs="Times New Roman" w:hint="eastAsia"/>
                <w:sz w:val="24"/>
                <w:lang w:val="en-US" w:bidi="ar-SA"/>
              </w:rPr>
              <w:t>兰州陈官庄、秦皇岛（约有</w:t>
            </w:r>
            <w:r>
              <w:rPr>
                <w:rFonts w:eastAsia="Calibri" w:cs="Times New Roman" w:hint="eastAsia"/>
                <w:sz w:val="24"/>
                <w:lang w:val="en-US" w:bidi="ar-SA"/>
              </w:rPr>
              <w:t xml:space="preserve"> 60%</w:t>
            </w:r>
            <w:r>
              <w:rPr>
                <w:rFonts w:eastAsia="Calibri" w:cs="Times New Roman" w:hint="eastAsia"/>
                <w:sz w:val="24"/>
                <w:lang w:val="en-US" w:bidi="ar-SA"/>
              </w:rPr>
              <w:t>填埋或投海）、杭州四堡等</w:t>
            </w:r>
          </w:p>
        </w:tc>
      </w:tr>
      <w:tr w:rsidR="00567C15">
        <w:trPr>
          <w:trHeight w:val="567"/>
        </w:trPr>
        <w:tc>
          <w:tcPr>
            <w:tcW w:w="3430" w:type="dxa"/>
            <w:tcBorders>
              <w:top w:val="single" w:sz="4" w:space="0" w:color="000000"/>
              <w:bottom w:val="single" w:sz="4" w:space="0" w:color="000000"/>
              <w:right w:val="single" w:sz="4" w:space="0" w:color="000000"/>
            </w:tcBorders>
          </w:tcPr>
          <w:p w:rsidR="00567C15" w:rsidRDefault="00ED06DE">
            <w:pPr>
              <w:pStyle w:val="TableParagraph"/>
              <w:spacing w:before="80"/>
              <w:ind w:left="87"/>
              <w:jc w:val="left"/>
              <w:rPr>
                <w:rFonts w:eastAsia="Calibri" w:cs="Times New Roman"/>
                <w:sz w:val="24"/>
                <w:lang w:val="en-US" w:bidi="ar-SA"/>
              </w:rPr>
            </w:pPr>
            <w:r>
              <w:rPr>
                <w:rFonts w:eastAsia="Calibri" w:cs="Times New Roman" w:hint="eastAsia"/>
                <w:sz w:val="24"/>
                <w:lang w:val="en-US" w:bidi="ar-SA"/>
              </w:rPr>
              <w:t>脱水</w:t>
            </w:r>
            <w:r>
              <w:rPr>
                <w:rFonts w:eastAsia="Calibri" w:cs="Times New Roman" w:hint="eastAsia"/>
                <w:sz w:val="24"/>
                <w:lang w:val="en-US" w:bidi="ar-SA"/>
              </w:rPr>
              <w:t>干化</w:t>
            </w:r>
            <w:r>
              <w:rPr>
                <w:rFonts w:eastAsia="Calibri" w:cs="Times New Roman" w:hint="eastAsia"/>
                <w:sz w:val="24"/>
                <w:lang w:val="en-US" w:bidi="ar-SA"/>
              </w:rPr>
              <w:t>焚烧</w:t>
            </w:r>
          </w:p>
        </w:tc>
        <w:tc>
          <w:tcPr>
            <w:tcW w:w="5551" w:type="dxa"/>
            <w:tcBorders>
              <w:top w:val="single" w:sz="4" w:space="0" w:color="000000"/>
              <w:left w:val="single" w:sz="4" w:space="0" w:color="000000"/>
              <w:bottom w:val="single" w:sz="4" w:space="0" w:color="000000"/>
            </w:tcBorders>
          </w:tcPr>
          <w:p w:rsidR="00567C15" w:rsidRDefault="00ED06DE">
            <w:pPr>
              <w:pStyle w:val="TableParagraph"/>
              <w:spacing w:before="81"/>
              <w:ind w:left="99"/>
              <w:jc w:val="left"/>
              <w:rPr>
                <w:rFonts w:eastAsia="Calibri" w:cs="Times New Roman"/>
                <w:sz w:val="24"/>
                <w:lang w:val="en-US" w:bidi="ar-SA"/>
              </w:rPr>
            </w:pPr>
            <w:r>
              <w:rPr>
                <w:rFonts w:eastAsia="Calibri" w:cs="Times New Roman" w:hint="eastAsia"/>
                <w:sz w:val="24"/>
                <w:lang w:val="en-US" w:bidi="ar-SA"/>
              </w:rPr>
              <w:t>上海石洞口污水处理站等</w:t>
            </w:r>
          </w:p>
        </w:tc>
      </w:tr>
      <w:tr w:rsidR="00567C15">
        <w:trPr>
          <w:trHeight w:val="564"/>
        </w:trPr>
        <w:tc>
          <w:tcPr>
            <w:tcW w:w="3430" w:type="dxa"/>
            <w:tcBorders>
              <w:top w:val="single" w:sz="4" w:space="0" w:color="000000"/>
              <w:right w:val="single" w:sz="4" w:space="0" w:color="000000"/>
            </w:tcBorders>
          </w:tcPr>
          <w:p w:rsidR="00567C15" w:rsidRDefault="00ED06DE">
            <w:pPr>
              <w:pStyle w:val="TableParagraph"/>
              <w:spacing w:before="78"/>
              <w:ind w:left="87"/>
              <w:jc w:val="left"/>
              <w:rPr>
                <w:rFonts w:eastAsia="Calibri" w:cs="Times New Roman"/>
                <w:sz w:val="24"/>
                <w:lang w:val="en-US" w:bidi="ar-SA"/>
              </w:rPr>
            </w:pPr>
            <w:r>
              <w:rPr>
                <w:rFonts w:eastAsia="Calibri" w:cs="Times New Roman" w:hint="eastAsia"/>
                <w:sz w:val="24"/>
                <w:lang w:val="en-US" w:bidi="ar-SA"/>
              </w:rPr>
              <w:t>干化脱水</w:t>
            </w:r>
            <w:r>
              <w:rPr>
                <w:rFonts w:eastAsia="Calibri" w:cs="Times New Roman" w:hint="eastAsia"/>
                <w:sz w:val="24"/>
                <w:lang w:val="en-US" w:bidi="ar-SA"/>
              </w:rPr>
              <w:t>农用</w:t>
            </w:r>
          </w:p>
        </w:tc>
        <w:tc>
          <w:tcPr>
            <w:tcW w:w="5551" w:type="dxa"/>
            <w:tcBorders>
              <w:top w:val="single" w:sz="4" w:space="0" w:color="000000"/>
              <w:left w:val="single" w:sz="4" w:space="0" w:color="000000"/>
            </w:tcBorders>
          </w:tcPr>
          <w:p w:rsidR="00567C15" w:rsidRDefault="00ED06DE">
            <w:pPr>
              <w:pStyle w:val="TableParagraph"/>
              <w:spacing w:before="79"/>
              <w:ind w:left="99"/>
              <w:jc w:val="left"/>
              <w:rPr>
                <w:rFonts w:eastAsia="Calibri" w:cs="Times New Roman"/>
                <w:sz w:val="24"/>
                <w:lang w:val="en-US" w:bidi="ar-SA"/>
              </w:rPr>
            </w:pPr>
            <w:r>
              <w:rPr>
                <w:rFonts w:eastAsia="Calibri" w:cs="Times New Roman" w:hint="eastAsia"/>
                <w:sz w:val="24"/>
                <w:lang w:val="en-US" w:bidi="ar-SA"/>
              </w:rPr>
              <w:t>北京高碑店、铜州市、太原殷家堡、鞍山北郊等</w:t>
            </w:r>
          </w:p>
        </w:tc>
      </w:tr>
    </w:tbl>
    <w:p w:rsidR="00567C15" w:rsidRDefault="00ED06DE" w:rsidP="00ED06DE">
      <w:pPr>
        <w:spacing w:line="360" w:lineRule="auto"/>
        <w:ind w:firstLineChars="200" w:firstLine="482"/>
        <w:jc w:val="left"/>
        <w:rPr>
          <w:rFonts w:ascii="宋体" w:eastAsia="Calibri" w:hAnsi="宋体"/>
          <w:sz w:val="24"/>
        </w:rPr>
      </w:pPr>
      <w:r>
        <w:rPr>
          <w:rFonts w:ascii="宋体" w:hAnsi="宋体" w:hint="eastAsia"/>
          <w:b/>
          <w:bCs/>
          <w:sz w:val="24"/>
        </w:rPr>
        <w:t>16.3.4宁江区建制镇污泥处置方案</w:t>
      </w:r>
    </w:p>
    <w:p w:rsidR="00567C15" w:rsidRDefault="00ED06DE">
      <w:pPr>
        <w:spacing w:line="360" w:lineRule="auto"/>
        <w:ind w:firstLineChars="200" w:firstLine="480"/>
        <w:jc w:val="left"/>
        <w:rPr>
          <w:rFonts w:ascii="宋体" w:hAnsi="宋体"/>
          <w:sz w:val="24"/>
        </w:rPr>
      </w:pPr>
      <w:r>
        <w:rPr>
          <w:rFonts w:ascii="宋体" w:eastAsia="Calibri" w:hAnsi="宋体" w:hint="eastAsia"/>
          <w:sz w:val="24"/>
        </w:rPr>
        <w:t>污泥处理处置首先应根据区域的实际情况而定，镇区污泥处理方式采用</w:t>
      </w:r>
      <w:r>
        <w:rPr>
          <w:rFonts w:ascii="宋体" w:hAnsi="宋体" w:hint="eastAsia"/>
          <w:sz w:val="24"/>
        </w:rPr>
        <w:t>集中处理，污泥经污水处理站预处理（建议采用干化的方式），将污泥堆放晒干并集中转运至宁江区污泥处理厂进行集中处理，这样有利于节省投资和节约运行成本。</w:t>
      </w:r>
    </w:p>
    <w:p w:rsidR="00567C15" w:rsidRDefault="00ED06DE">
      <w:pPr>
        <w:pStyle w:val="2"/>
      </w:pPr>
      <w:bookmarkStart w:id="212" w:name="_Toc2015"/>
      <w:bookmarkStart w:id="213" w:name="_Toc9560"/>
      <w:bookmarkStart w:id="214" w:name="_Toc18771"/>
      <w:r>
        <w:rPr>
          <w:rFonts w:hint="eastAsia"/>
        </w:rPr>
        <w:t>第十七章</w:t>
      </w:r>
      <w:r>
        <w:rPr>
          <w:rFonts w:hint="eastAsia"/>
        </w:rPr>
        <w:t xml:space="preserve"> </w:t>
      </w:r>
      <w:r>
        <w:rPr>
          <w:rFonts w:hint="eastAsia"/>
        </w:rPr>
        <w:t>点源、面源污染控制</w:t>
      </w:r>
      <w:bookmarkEnd w:id="212"/>
      <w:bookmarkEnd w:id="213"/>
      <w:bookmarkEnd w:id="214"/>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点源污染指有固定排放点的污染源，如企业，面源污染则没有固定污染排放点，如没有排污管网的生活污水的排放。随着国家对点源污染的治理整顿，生活污染越来越严重，因为点源污染涉及我们建制镇的内部环境，而面源污染则涉及建制镇的外部环境。</w:t>
      </w:r>
    </w:p>
    <w:p w:rsidR="00567C15" w:rsidRDefault="00ED06DE">
      <w:pPr>
        <w:pStyle w:val="3"/>
      </w:pPr>
      <w:bookmarkStart w:id="215" w:name="_Toc25180"/>
      <w:bookmarkStart w:id="216" w:name="_Toc25185"/>
      <w:r>
        <w:rPr>
          <w:rFonts w:hint="eastAsia"/>
        </w:rPr>
        <w:t>17.1</w:t>
      </w:r>
      <w:r>
        <w:rPr>
          <w:rFonts w:hint="eastAsia"/>
        </w:rPr>
        <w:t>点源污染控制</w:t>
      </w:r>
      <w:bookmarkEnd w:id="215"/>
      <w:bookmarkEnd w:id="216"/>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17.1.1点源污染特征明确：</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1</w:t>
      </w:r>
      <w:r>
        <w:rPr>
          <w:rFonts w:ascii="宋体" w:eastAsia="Calibri" w:hAnsi="宋体"/>
          <w:sz w:val="24"/>
        </w:rPr>
        <w:t>、水质和流量相对稳定</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2</w:t>
      </w:r>
      <w:r>
        <w:rPr>
          <w:rFonts w:ascii="宋体" w:eastAsia="Calibri" w:hAnsi="宋体"/>
          <w:sz w:val="24"/>
        </w:rPr>
        <w:t>、污染物组成及成分相对清晰</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3</w:t>
      </w:r>
      <w:r>
        <w:rPr>
          <w:rFonts w:ascii="宋体" w:eastAsia="Calibri" w:hAnsi="宋体"/>
          <w:sz w:val="24"/>
        </w:rPr>
        <w:t>、有固定的排放口</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4</w:t>
      </w:r>
      <w:r>
        <w:rPr>
          <w:rFonts w:ascii="宋体" w:eastAsia="Calibri" w:hAnsi="宋体"/>
          <w:sz w:val="24"/>
        </w:rPr>
        <w:t>、便于集中处理和收集</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5</w:t>
      </w:r>
      <w:r>
        <w:rPr>
          <w:rFonts w:ascii="宋体" w:eastAsia="Calibri" w:hAnsi="宋体"/>
          <w:sz w:val="24"/>
        </w:rPr>
        <w:t>、能够及时在源头进行控制</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17.1.2点源污染控制要求</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点源污染更适合集中处理措施，在源头对污染物排放进行把关。建制镇居民必须要将生活垃圾分类堆放至垃圾收集点，每日经垃圾收集车统一收集转运处理；严禁建制镇居民将未经处理的生活污水倒入边沟或道路等污染建制镇卫生环境的区域，工业废水必须处理达标后方可排入本规划生活污水管网，污水必须经污水管网收集至污水处理站进行统一处理达标后方可排放。</w:t>
      </w:r>
    </w:p>
    <w:p w:rsidR="00567C15" w:rsidRDefault="00ED06DE">
      <w:pPr>
        <w:pStyle w:val="3"/>
      </w:pPr>
      <w:bookmarkStart w:id="217" w:name="_Toc15942"/>
      <w:bookmarkStart w:id="218" w:name="_Toc19000"/>
      <w:r>
        <w:rPr>
          <w:rFonts w:hint="eastAsia"/>
        </w:rPr>
        <w:lastRenderedPageBreak/>
        <w:t>17.2</w:t>
      </w:r>
      <w:r>
        <w:rPr>
          <w:rFonts w:hint="eastAsia"/>
        </w:rPr>
        <w:t>面源污染控制</w:t>
      </w:r>
      <w:bookmarkEnd w:id="217"/>
      <w:bookmarkEnd w:id="218"/>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17.2.1面源污染特征明确：</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1</w:t>
      </w:r>
      <w:r>
        <w:rPr>
          <w:rFonts w:ascii="宋体" w:eastAsia="Calibri" w:hAnsi="宋体" w:hint="eastAsia"/>
          <w:sz w:val="24"/>
        </w:rPr>
        <w:t>、时空差异性明显</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2</w:t>
      </w:r>
      <w:r>
        <w:rPr>
          <w:rFonts w:ascii="宋体" w:eastAsia="Calibri" w:hAnsi="宋体"/>
          <w:sz w:val="24"/>
        </w:rPr>
        <w:t>、显著受到气候特征和下垫面状况的影响</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3</w:t>
      </w:r>
      <w:r>
        <w:rPr>
          <w:rFonts w:ascii="宋体" w:eastAsia="Calibri" w:hAnsi="宋体"/>
          <w:sz w:val="24"/>
        </w:rPr>
        <w:t>、污染物含量显著受到径流形成时间和条件等因素的影响</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17.2.2面源污染控制要求</w:t>
      </w:r>
    </w:p>
    <w:p w:rsidR="00567C15" w:rsidRDefault="00ED06DE">
      <w:pPr>
        <w:numPr>
          <w:ilvl w:val="0"/>
          <w:numId w:val="9"/>
        </w:numPr>
        <w:spacing w:line="360" w:lineRule="auto"/>
        <w:ind w:firstLineChars="200" w:firstLine="480"/>
        <w:jc w:val="left"/>
        <w:rPr>
          <w:rFonts w:ascii="宋体" w:eastAsia="Calibri" w:hAnsi="宋体"/>
          <w:sz w:val="24"/>
        </w:rPr>
      </w:pPr>
      <w:r>
        <w:rPr>
          <w:rFonts w:ascii="宋体" w:eastAsia="Calibri" w:hAnsi="宋体" w:hint="eastAsia"/>
          <w:sz w:val="24"/>
        </w:rPr>
        <w:t>源头分散控制，</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在各污染物发生地采取措施将污染物截留下来，避免污染物在降水径流的输送过程中进行渗漏、溶解和扩散。</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镇区绿地、道路、岸坡等不同源头的降雨径流的控制技术措施主要包括下凹式绿地、透水铺装、缓冲带、生态护岸等。</w:t>
      </w:r>
    </w:p>
    <w:p w:rsidR="00567C15" w:rsidRDefault="00ED06DE">
      <w:pPr>
        <w:numPr>
          <w:ilvl w:val="0"/>
          <w:numId w:val="9"/>
        </w:numPr>
        <w:spacing w:line="360" w:lineRule="auto"/>
        <w:ind w:firstLineChars="200" w:firstLine="480"/>
        <w:jc w:val="left"/>
        <w:rPr>
          <w:rFonts w:ascii="宋体" w:eastAsia="Calibri" w:hAnsi="宋体"/>
          <w:sz w:val="24"/>
        </w:rPr>
      </w:pPr>
      <w:r>
        <w:rPr>
          <w:rFonts w:ascii="宋体" w:eastAsia="Calibri" w:hAnsi="宋体" w:hint="eastAsia"/>
          <w:sz w:val="24"/>
        </w:rPr>
        <w:t>迁移控制</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迁移控制是通过研究雨水径流污染物输送和扩散机理，采取适当的措施，减少污染物排入地下或地表的数量。</w:t>
      </w:r>
    </w:p>
    <w:p w:rsidR="00567C15" w:rsidRDefault="00ED06DE">
      <w:pPr>
        <w:spacing w:line="360" w:lineRule="auto"/>
        <w:ind w:firstLineChars="200" w:firstLine="480"/>
        <w:jc w:val="left"/>
        <w:rPr>
          <w:rFonts w:ascii="宋体" w:eastAsia="Calibri" w:hAnsi="宋体"/>
          <w:sz w:val="24"/>
        </w:rPr>
      </w:pPr>
      <w:r>
        <w:rPr>
          <w:rFonts w:ascii="宋体" w:eastAsia="Calibri" w:hAnsi="宋体" w:hint="eastAsia"/>
          <w:sz w:val="24"/>
        </w:rPr>
        <w:t>规划将镇区生活污水经污水管网统一收集，避免建制镇居民将生活污水就近排入边沟，依靠自然蒸发，对卫生及大气环境造成较大的影响。</w:t>
      </w:r>
    </w:p>
    <w:p w:rsidR="00567C15" w:rsidRDefault="00ED06DE">
      <w:pPr>
        <w:numPr>
          <w:ilvl w:val="0"/>
          <w:numId w:val="9"/>
        </w:numPr>
        <w:spacing w:line="360" w:lineRule="auto"/>
        <w:ind w:firstLineChars="200" w:firstLine="480"/>
        <w:jc w:val="left"/>
        <w:rPr>
          <w:rFonts w:ascii="宋体" w:eastAsia="Calibri" w:hAnsi="宋体"/>
          <w:sz w:val="24"/>
        </w:rPr>
      </w:pPr>
      <w:r>
        <w:rPr>
          <w:rFonts w:ascii="宋体" w:eastAsia="Calibri" w:hAnsi="宋体"/>
          <w:sz w:val="24"/>
        </w:rPr>
        <w:t>汇控制</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汇控制是通过自然生态技术或人工精华技术来降解代入水体的径流污染物。</w:t>
      </w:r>
    </w:p>
    <w:p w:rsidR="00567C15" w:rsidRDefault="00ED06DE">
      <w:pPr>
        <w:numPr>
          <w:ilvl w:val="0"/>
          <w:numId w:val="9"/>
        </w:numPr>
        <w:spacing w:line="360" w:lineRule="auto"/>
        <w:ind w:firstLineChars="200" w:firstLine="480"/>
        <w:jc w:val="left"/>
        <w:rPr>
          <w:rFonts w:ascii="宋体" w:eastAsia="Calibri" w:hAnsi="宋体"/>
          <w:sz w:val="24"/>
        </w:rPr>
      </w:pPr>
      <w:r>
        <w:rPr>
          <w:rFonts w:ascii="宋体" w:eastAsia="Calibri" w:hAnsi="宋体"/>
          <w:sz w:val="24"/>
        </w:rPr>
        <w:t>非工程措施</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非工程措施主要包括制度、教育和污染物预防措施。</w:t>
      </w:r>
    </w:p>
    <w:p w:rsidR="00567C15" w:rsidRDefault="00ED06DE">
      <w:pPr>
        <w:spacing w:line="360" w:lineRule="auto"/>
        <w:ind w:firstLineChars="200" w:firstLine="480"/>
        <w:jc w:val="left"/>
        <w:rPr>
          <w:rFonts w:ascii="宋体" w:eastAsia="Calibri" w:hAnsi="宋体"/>
          <w:sz w:val="24"/>
        </w:rPr>
      </w:pPr>
      <w:r>
        <w:rPr>
          <w:rFonts w:ascii="宋体" w:eastAsia="Calibri" w:hAnsi="宋体"/>
          <w:sz w:val="24"/>
        </w:rPr>
        <w:t>具体方法有法律制度、环保教育、无害化农药、路面清扫等。</w:t>
      </w:r>
    </w:p>
    <w:p w:rsidR="00567C15" w:rsidRDefault="00567C15">
      <w:pPr>
        <w:spacing w:line="360" w:lineRule="auto"/>
        <w:ind w:firstLineChars="200" w:firstLine="480"/>
        <w:jc w:val="left"/>
        <w:rPr>
          <w:rFonts w:ascii="宋体" w:eastAsia="Calibri" w:hAnsi="宋体"/>
          <w:sz w:val="24"/>
        </w:rPr>
      </w:pPr>
    </w:p>
    <w:p w:rsidR="00567C15" w:rsidRDefault="00ED06DE">
      <w:pPr>
        <w:pStyle w:val="2"/>
      </w:pPr>
      <w:bookmarkStart w:id="219" w:name="_Toc23145"/>
      <w:bookmarkStart w:id="220" w:name="_Toc27557"/>
      <w:bookmarkStart w:id="221" w:name="_Toc14800"/>
      <w:r>
        <w:t>第</w:t>
      </w:r>
      <w:r>
        <w:rPr>
          <w:rFonts w:hint="eastAsia"/>
        </w:rPr>
        <w:t>十八</w:t>
      </w:r>
      <w:r>
        <w:t>章</w:t>
      </w:r>
      <w:r>
        <w:t xml:space="preserve"> </w:t>
      </w:r>
      <w:r>
        <w:t>污水管网系统规划</w:t>
      </w:r>
      <w:bookmarkEnd w:id="219"/>
      <w:bookmarkEnd w:id="220"/>
      <w:bookmarkEnd w:id="221"/>
    </w:p>
    <w:p w:rsidR="00567C15" w:rsidRDefault="00ED06DE">
      <w:pPr>
        <w:spacing w:line="360" w:lineRule="auto"/>
        <w:ind w:firstLineChars="200" w:firstLine="480"/>
        <w:jc w:val="left"/>
        <w:rPr>
          <w:rFonts w:ascii="宋体" w:hAnsi="宋体" w:cs="宋体"/>
          <w:sz w:val="24"/>
        </w:rPr>
      </w:pPr>
      <w:r>
        <w:rPr>
          <w:rFonts w:ascii="宋体" w:hAnsi="宋体" w:hint="eastAsia"/>
          <w:sz w:val="24"/>
        </w:rPr>
        <w:t>建制镇</w:t>
      </w:r>
      <w:r>
        <w:rPr>
          <w:rFonts w:ascii="宋体" w:hAnsi="宋体"/>
          <w:sz w:val="24"/>
        </w:rPr>
        <w:t>污水管网系统的组成，包括街坊内及工业区污水管道，污水干管、</w:t>
      </w:r>
      <w:r>
        <w:rPr>
          <w:rFonts w:ascii="宋体" w:hAnsi="宋体" w:hint="eastAsia"/>
          <w:sz w:val="24"/>
        </w:rPr>
        <w:t>支</w:t>
      </w:r>
      <w:r>
        <w:rPr>
          <w:rFonts w:ascii="宋体" w:hAnsi="宋体"/>
          <w:sz w:val="24"/>
        </w:rPr>
        <w:t>管、污水检查井、倒虹吸、跌水井及污水提升泵站等设施。</w:t>
      </w:r>
    </w:p>
    <w:p w:rsidR="00567C15" w:rsidRDefault="00ED06DE">
      <w:pPr>
        <w:pStyle w:val="3"/>
      </w:pPr>
      <w:bookmarkStart w:id="222" w:name="_Toc10715"/>
      <w:bookmarkStart w:id="223" w:name="_Toc18313"/>
      <w:r>
        <w:rPr>
          <w:rFonts w:hint="eastAsia"/>
        </w:rPr>
        <w:t>18</w:t>
      </w:r>
      <w:r>
        <w:t xml:space="preserve">.1 </w:t>
      </w:r>
      <w:r>
        <w:t>污水管网规划原则</w:t>
      </w:r>
      <w:bookmarkEnd w:id="222"/>
      <w:bookmarkEnd w:id="223"/>
    </w:p>
    <w:p w:rsidR="00567C15" w:rsidRDefault="00ED06DE">
      <w:pPr>
        <w:spacing w:line="360" w:lineRule="auto"/>
        <w:ind w:firstLineChars="200" w:firstLine="480"/>
        <w:jc w:val="left"/>
        <w:rPr>
          <w:rFonts w:ascii="宋体" w:hAnsi="宋体"/>
          <w:sz w:val="24"/>
        </w:rPr>
      </w:pPr>
      <w:r>
        <w:rPr>
          <w:rFonts w:ascii="宋体" w:hAnsi="宋体"/>
          <w:sz w:val="24"/>
        </w:rPr>
        <w:t>1.在</w:t>
      </w:r>
      <w:r>
        <w:rPr>
          <w:rFonts w:ascii="宋体" w:hAnsi="宋体" w:hint="eastAsia"/>
          <w:sz w:val="24"/>
        </w:rPr>
        <w:t>建制镇</w:t>
      </w:r>
      <w:r>
        <w:rPr>
          <w:rFonts w:ascii="宋体" w:hAnsi="宋体"/>
          <w:sz w:val="24"/>
        </w:rPr>
        <w:t>总体规划的基础上，进行排水系统的规划，保护地表水资源和环境，为</w:t>
      </w:r>
      <w:r>
        <w:rPr>
          <w:rFonts w:ascii="宋体" w:hAnsi="宋体" w:hint="eastAsia"/>
          <w:sz w:val="24"/>
        </w:rPr>
        <w:t>建制镇</w:t>
      </w:r>
      <w:r>
        <w:rPr>
          <w:rFonts w:ascii="宋体" w:hAnsi="宋体"/>
          <w:sz w:val="24"/>
        </w:rPr>
        <w:t>可</w:t>
      </w:r>
      <w:r>
        <w:rPr>
          <w:rFonts w:ascii="宋体" w:hAnsi="宋体"/>
          <w:sz w:val="24"/>
        </w:rPr>
        <w:lastRenderedPageBreak/>
        <w:t>持续发展创造良好条件。</w:t>
      </w:r>
    </w:p>
    <w:p w:rsidR="00567C15" w:rsidRDefault="00ED06DE">
      <w:pPr>
        <w:spacing w:line="360" w:lineRule="auto"/>
        <w:ind w:firstLineChars="200" w:firstLine="480"/>
        <w:jc w:val="left"/>
        <w:rPr>
          <w:rFonts w:ascii="宋体" w:hAnsi="宋体"/>
          <w:sz w:val="24"/>
        </w:rPr>
      </w:pPr>
      <w:r>
        <w:rPr>
          <w:rFonts w:ascii="宋体" w:hAnsi="宋体"/>
          <w:sz w:val="24"/>
        </w:rPr>
        <w:t>2.尽量利用已有的污水管渠排污。根据</w:t>
      </w:r>
      <w:r>
        <w:rPr>
          <w:rFonts w:ascii="宋体" w:hAnsi="宋体" w:hint="eastAsia"/>
          <w:sz w:val="24"/>
        </w:rPr>
        <w:t>建制镇</w:t>
      </w:r>
      <w:r>
        <w:rPr>
          <w:rFonts w:ascii="宋体" w:hAnsi="宋体"/>
          <w:sz w:val="24"/>
        </w:rPr>
        <w:t>环境的要求、规划区的发展、道路的改造和可能投入的资金等情况，充分发挥现有设施的能力。</w:t>
      </w:r>
    </w:p>
    <w:p w:rsidR="00567C15" w:rsidRDefault="00ED06DE">
      <w:pPr>
        <w:spacing w:line="360" w:lineRule="auto"/>
        <w:ind w:firstLineChars="200" w:firstLine="480"/>
        <w:jc w:val="left"/>
        <w:rPr>
          <w:rFonts w:ascii="宋体" w:hAnsi="宋体"/>
          <w:sz w:val="24"/>
        </w:rPr>
      </w:pPr>
      <w:r>
        <w:rPr>
          <w:rFonts w:ascii="宋体" w:hAnsi="宋体"/>
          <w:sz w:val="24"/>
        </w:rPr>
        <w:t>3.根据地区总体规划和现场条件，因地制宜地确定污水管网服务范围和干管布局，力求技术先进、经济合理、工程效益好。</w:t>
      </w:r>
    </w:p>
    <w:p w:rsidR="00567C15" w:rsidRDefault="00ED06DE">
      <w:pPr>
        <w:spacing w:line="360" w:lineRule="auto"/>
        <w:ind w:firstLineChars="200" w:firstLine="480"/>
        <w:jc w:val="left"/>
        <w:rPr>
          <w:rFonts w:ascii="宋体" w:hAnsi="宋体"/>
          <w:sz w:val="24"/>
        </w:rPr>
      </w:pPr>
      <w:r>
        <w:rPr>
          <w:rFonts w:ascii="宋体" w:hAnsi="宋体"/>
          <w:sz w:val="24"/>
        </w:rPr>
        <w:t>4.污水主干管按203</w:t>
      </w:r>
      <w:r>
        <w:rPr>
          <w:rFonts w:ascii="宋体" w:hAnsi="宋体" w:hint="eastAsia"/>
          <w:sz w:val="24"/>
        </w:rPr>
        <w:t>5</w:t>
      </w:r>
      <w:r>
        <w:rPr>
          <w:rFonts w:ascii="宋体" w:hAnsi="宋体"/>
          <w:sz w:val="24"/>
        </w:rPr>
        <w:t>年建设规模设计，近期实施的管网充分考虑现状和远期发展的协调，做到近远结合。</w:t>
      </w:r>
    </w:p>
    <w:p w:rsidR="00567C15" w:rsidRDefault="00ED06DE">
      <w:pPr>
        <w:spacing w:line="360" w:lineRule="auto"/>
        <w:ind w:firstLineChars="200" w:firstLine="480"/>
        <w:jc w:val="left"/>
        <w:rPr>
          <w:rFonts w:ascii="宋体" w:hAnsi="宋体"/>
          <w:sz w:val="24"/>
        </w:rPr>
      </w:pPr>
      <w:r>
        <w:rPr>
          <w:rFonts w:ascii="宋体" w:hAnsi="宋体"/>
          <w:sz w:val="24"/>
        </w:rPr>
        <w:t>5.管道布置时力求符合地形趋势，顺坡排水，取短捷路线，尽量避免穿越河涌、高山等障碍物，减少管道迂回往返和与其它市政公用管线的交叉。</w:t>
      </w:r>
    </w:p>
    <w:p w:rsidR="00567C15" w:rsidRDefault="00ED06DE">
      <w:pPr>
        <w:spacing w:line="360" w:lineRule="auto"/>
        <w:ind w:firstLineChars="200" w:firstLine="480"/>
        <w:jc w:val="left"/>
        <w:rPr>
          <w:rFonts w:ascii="宋体" w:hAnsi="宋体"/>
          <w:sz w:val="24"/>
        </w:rPr>
      </w:pPr>
      <w:r>
        <w:rPr>
          <w:rFonts w:ascii="宋体" w:hAnsi="宋体"/>
          <w:sz w:val="24"/>
        </w:rPr>
        <w:t>6.污水管网的主要干管应尽量避免在城区主要商业街及狭窄的街道下铺设，一般应设置在污水量较大或地下管线较少一侧的非机动车道、人行道、绿化带下。</w:t>
      </w:r>
    </w:p>
    <w:p w:rsidR="00567C15" w:rsidRDefault="00ED06DE">
      <w:pPr>
        <w:spacing w:line="360" w:lineRule="auto"/>
        <w:ind w:firstLineChars="200" w:firstLine="480"/>
        <w:jc w:val="left"/>
        <w:rPr>
          <w:rFonts w:ascii="宋体" w:hAnsi="宋体"/>
          <w:sz w:val="24"/>
        </w:rPr>
      </w:pPr>
      <w:r>
        <w:rPr>
          <w:rFonts w:ascii="宋体" w:hAnsi="宋体"/>
          <w:sz w:val="24"/>
        </w:rPr>
        <w:t>7.污水管管径除了需要满足污水量使用要求外，还应综合考虑管材使用质量、实际施工情况及日后维护管理情况确定。</w:t>
      </w:r>
    </w:p>
    <w:p w:rsidR="00567C15" w:rsidRDefault="00ED06DE">
      <w:pPr>
        <w:spacing w:line="360" w:lineRule="auto"/>
        <w:ind w:firstLineChars="200" w:firstLine="480"/>
        <w:jc w:val="left"/>
        <w:rPr>
          <w:rFonts w:ascii="宋体" w:hAnsi="宋体"/>
          <w:sz w:val="24"/>
        </w:rPr>
      </w:pPr>
      <w:r>
        <w:rPr>
          <w:rFonts w:ascii="宋体" w:hAnsi="宋体"/>
          <w:sz w:val="24"/>
        </w:rPr>
        <w:t>8.污水系统的抗震要求按</w:t>
      </w:r>
      <w:r>
        <w:rPr>
          <w:rFonts w:ascii="宋体" w:hAnsi="宋体" w:hint="eastAsia"/>
          <w:sz w:val="24"/>
        </w:rPr>
        <w:t>8</w:t>
      </w:r>
      <w:r>
        <w:rPr>
          <w:rFonts w:ascii="宋体" w:hAnsi="宋体"/>
          <w:sz w:val="24"/>
        </w:rPr>
        <w:t>度标准执行</w:t>
      </w:r>
      <w:r>
        <w:rPr>
          <w:rFonts w:ascii="宋体" w:hAnsi="宋体" w:hint="eastAsia"/>
          <w:sz w:val="24"/>
        </w:rPr>
        <w:t>，管网连接处采用柔性接口</w:t>
      </w:r>
      <w:r>
        <w:rPr>
          <w:rFonts w:ascii="宋体" w:hAnsi="宋体"/>
          <w:sz w:val="24"/>
        </w:rPr>
        <w:t>。</w:t>
      </w:r>
    </w:p>
    <w:p w:rsidR="00567C15" w:rsidRDefault="00ED06DE">
      <w:pPr>
        <w:spacing w:line="360" w:lineRule="auto"/>
        <w:ind w:firstLineChars="200" w:firstLine="480"/>
        <w:jc w:val="left"/>
        <w:rPr>
          <w:rFonts w:ascii="宋体" w:hAnsi="宋体" w:cs="宋体"/>
          <w:sz w:val="24"/>
        </w:rPr>
      </w:pPr>
      <w:r>
        <w:rPr>
          <w:rFonts w:ascii="宋体" w:hAnsi="宋体"/>
          <w:sz w:val="24"/>
        </w:rPr>
        <w:t>9.污水管道与其它管线、建（构）筑物的间距应满足《城市工程管线综合规划规范》（GB50289-98）的要求。</w:t>
      </w:r>
    </w:p>
    <w:p w:rsidR="00567C15" w:rsidRDefault="00ED06DE">
      <w:pPr>
        <w:pStyle w:val="3"/>
      </w:pPr>
      <w:bookmarkStart w:id="224" w:name="_Toc16566"/>
      <w:bookmarkStart w:id="225" w:name="_Toc2047"/>
      <w:r>
        <w:rPr>
          <w:rFonts w:hint="eastAsia"/>
        </w:rPr>
        <w:t>18</w:t>
      </w:r>
      <w:r>
        <w:t>.2</w:t>
      </w:r>
      <w:r>
        <w:t>污水管管径及管材确定</w:t>
      </w:r>
      <w:bookmarkEnd w:id="224"/>
      <w:bookmarkEnd w:id="225"/>
    </w:p>
    <w:p w:rsidR="00567C15" w:rsidRDefault="00ED06DE">
      <w:pPr>
        <w:spacing w:line="360" w:lineRule="auto"/>
        <w:ind w:firstLineChars="200" w:firstLine="480"/>
        <w:jc w:val="left"/>
        <w:rPr>
          <w:rFonts w:ascii="宋体" w:hAnsi="宋体"/>
          <w:sz w:val="24"/>
        </w:rPr>
      </w:pPr>
      <w:r>
        <w:rPr>
          <w:rFonts w:ascii="宋体" w:hAnsi="宋体"/>
          <w:sz w:val="24"/>
        </w:rPr>
        <w:t>污水管径的大小根据污水量、充满度、流速及管材粗糙系数，结合工程实际施工情况、管材日常使用质量及日后维护管理情况确定。本规划之前修建的污水管道在满足使用要求的情况下可继续使用，待满足不了使用要求进行改建时按远期规划要求确定，本规划之后敷设或重建的污水管道管径按远期污水规划确定。</w:t>
      </w:r>
    </w:p>
    <w:p w:rsidR="00567C15" w:rsidRDefault="00ED06DE">
      <w:pPr>
        <w:spacing w:line="360" w:lineRule="auto"/>
        <w:ind w:firstLineChars="200" w:firstLine="480"/>
        <w:jc w:val="left"/>
        <w:rPr>
          <w:rFonts w:ascii="宋体" w:hAnsi="宋体"/>
          <w:sz w:val="24"/>
        </w:rPr>
      </w:pPr>
      <w:r>
        <w:rPr>
          <w:rFonts w:ascii="宋体" w:hAnsi="宋体"/>
          <w:sz w:val="24"/>
        </w:rPr>
        <w:t>1.污水量</w:t>
      </w:r>
    </w:p>
    <w:p w:rsidR="00567C15" w:rsidRDefault="00ED06DE">
      <w:pPr>
        <w:spacing w:line="360" w:lineRule="auto"/>
        <w:ind w:firstLineChars="200" w:firstLine="480"/>
        <w:jc w:val="left"/>
        <w:rPr>
          <w:rFonts w:ascii="宋体" w:hAnsi="宋体"/>
          <w:sz w:val="24"/>
        </w:rPr>
      </w:pPr>
      <w:r>
        <w:rPr>
          <w:rFonts w:ascii="宋体" w:hAnsi="宋体"/>
          <w:sz w:val="24"/>
        </w:rPr>
        <w:t>污水量根据</w:t>
      </w:r>
      <w:r>
        <w:rPr>
          <w:rFonts w:ascii="宋体" w:hAnsi="宋体" w:hint="eastAsia"/>
          <w:sz w:val="24"/>
        </w:rPr>
        <w:t>前文</w:t>
      </w:r>
      <w:r>
        <w:rPr>
          <w:rFonts w:ascii="宋体" w:hAnsi="宋体"/>
          <w:sz w:val="24"/>
        </w:rPr>
        <w:t>相关计算方法确定，计算污水管径的污水量应按最高日最大时确定。</w:t>
      </w:r>
    </w:p>
    <w:p w:rsidR="00567C15" w:rsidRDefault="00ED06DE">
      <w:pPr>
        <w:spacing w:line="360" w:lineRule="auto"/>
        <w:ind w:firstLineChars="200" w:firstLine="480"/>
        <w:jc w:val="left"/>
        <w:rPr>
          <w:rFonts w:ascii="宋体" w:hAnsi="宋体"/>
          <w:sz w:val="24"/>
        </w:rPr>
      </w:pPr>
      <w:r>
        <w:rPr>
          <w:rFonts w:ascii="宋体" w:hAnsi="宋体"/>
          <w:sz w:val="24"/>
        </w:rPr>
        <w:t>2.设计充满度</w:t>
      </w:r>
    </w:p>
    <w:p w:rsidR="00567C15" w:rsidRDefault="00ED06DE">
      <w:pPr>
        <w:spacing w:line="360" w:lineRule="auto"/>
        <w:ind w:firstLineChars="200" w:firstLine="480"/>
        <w:jc w:val="left"/>
        <w:rPr>
          <w:rFonts w:ascii="宋体" w:hAnsi="宋体" w:cs="宋体"/>
          <w:sz w:val="24"/>
        </w:rPr>
      </w:pPr>
      <w:r>
        <w:rPr>
          <w:rFonts w:ascii="宋体" w:hAnsi="宋体"/>
          <w:sz w:val="24"/>
        </w:rPr>
        <w:t>污水管道设计充满度按非满流设计，即H/D&lt;1。管道设计最大充满度一般控制在0.5-0.8之间。具体见表</w:t>
      </w:r>
      <w:r>
        <w:rPr>
          <w:rFonts w:ascii="宋体" w:hAnsi="宋体" w:hint="eastAsia"/>
          <w:sz w:val="24"/>
        </w:rPr>
        <w:t>18</w:t>
      </w:r>
      <w:r>
        <w:rPr>
          <w:rFonts w:ascii="宋体" w:hAnsi="宋体"/>
          <w:sz w:val="24"/>
        </w:rPr>
        <w:t>-1。</w:t>
      </w:r>
    </w:p>
    <w:p w:rsidR="00567C15" w:rsidRDefault="00ED06DE">
      <w:pPr>
        <w:jc w:val="center"/>
        <w:rPr>
          <w:rFonts w:ascii="宋体" w:hAnsi="宋体"/>
          <w:sz w:val="24"/>
        </w:rPr>
      </w:pPr>
      <w:r>
        <w:rPr>
          <w:rFonts w:ascii="宋体" w:hAnsi="宋体"/>
          <w:sz w:val="24"/>
        </w:rPr>
        <w:t>表</w:t>
      </w:r>
      <w:r>
        <w:rPr>
          <w:rFonts w:ascii="宋体" w:hAnsi="宋体" w:hint="eastAsia"/>
          <w:sz w:val="24"/>
        </w:rPr>
        <w:t>18</w:t>
      </w:r>
      <w:r>
        <w:rPr>
          <w:rFonts w:ascii="宋体" w:hAnsi="宋体"/>
          <w:sz w:val="24"/>
        </w:rPr>
        <w:t>-1                 最大设计充满度表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1"/>
        <w:gridCol w:w="5162"/>
      </w:tblGrid>
      <w:tr w:rsidR="00567C15">
        <w:tc>
          <w:tcPr>
            <w:tcW w:w="2500" w:type="pct"/>
          </w:tcPr>
          <w:p w:rsidR="00567C15" w:rsidRDefault="00ED06DE">
            <w:pPr>
              <w:jc w:val="center"/>
              <w:rPr>
                <w:rFonts w:ascii="宋体" w:hAnsi="宋体"/>
                <w:sz w:val="24"/>
              </w:rPr>
            </w:pPr>
            <w:r>
              <w:rPr>
                <w:rFonts w:ascii="宋体" w:hAnsi="宋体"/>
                <w:sz w:val="24"/>
              </w:rPr>
              <w:t>管径（mm）</w:t>
            </w:r>
          </w:p>
        </w:tc>
        <w:tc>
          <w:tcPr>
            <w:tcW w:w="2500" w:type="pct"/>
          </w:tcPr>
          <w:p w:rsidR="00567C15" w:rsidRDefault="00ED06DE">
            <w:pPr>
              <w:jc w:val="center"/>
              <w:rPr>
                <w:rFonts w:ascii="宋体" w:hAnsi="宋体"/>
                <w:sz w:val="24"/>
              </w:rPr>
            </w:pPr>
            <w:r>
              <w:rPr>
                <w:rFonts w:ascii="宋体" w:hAnsi="宋体"/>
                <w:sz w:val="24"/>
              </w:rPr>
              <w:t>最大设计充满度</w:t>
            </w:r>
          </w:p>
        </w:tc>
      </w:tr>
      <w:tr w:rsidR="00567C15">
        <w:tc>
          <w:tcPr>
            <w:tcW w:w="2500" w:type="pct"/>
          </w:tcPr>
          <w:p w:rsidR="00567C15" w:rsidRDefault="00ED06DE">
            <w:pPr>
              <w:jc w:val="center"/>
              <w:rPr>
                <w:rFonts w:ascii="宋体" w:hAnsi="宋体"/>
                <w:sz w:val="24"/>
              </w:rPr>
            </w:pPr>
            <w:r>
              <w:rPr>
                <w:rFonts w:ascii="宋体" w:hAnsi="宋体"/>
                <w:sz w:val="24"/>
              </w:rPr>
              <w:lastRenderedPageBreak/>
              <w:t>200-300</w:t>
            </w:r>
          </w:p>
        </w:tc>
        <w:tc>
          <w:tcPr>
            <w:tcW w:w="2500" w:type="pct"/>
          </w:tcPr>
          <w:p w:rsidR="00567C15" w:rsidRDefault="00ED06DE">
            <w:pPr>
              <w:jc w:val="center"/>
              <w:rPr>
                <w:rFonts w:ascii="宋体" w:hAnsi="宋体"/>
                <w:sz w:val="24"/>
              </w:rPr>
            </w:pPr>
            <w:r>
              <w:rPr>
                <w:rFonts w:ascii="宋体" w:hAnsi="宋体"/>
                <w:sz w:val="24"/>
              </w:rPr>
              <w:t>0.55</w:t>
            </w:r>
          </w:p>
        </w:tc>
      </w:tr>
      <w:tr w:rsidR="00567C15">
        <w:tc>
          <w:tcPr>
            <w:tcW w:w="2500" w:type="pct"/>
          </w:tcPr>
          <w:p w:rsidR="00567C15" w:rsidRDefault="00ED06DE">
            <w:pPr>
              <w:jc w:val="center"/>
              <w:rPr>
                <w:rFonts w:ascii="宋体" w:hAnsi="宋体"/>
                <w:sz w:val="24"/>
              </w:rPr>
            </w:pPr>
            <w:r>
              <w:rPr>
                <w:rFonts w:ascii="宋体" w:hAnsi="宋体"/>
                <w:sz w:val="24"/>
              </w:rPr>
              <w:t>350-450</w:t>
            </w:r>
          </w:p>
        </w:tc>
        <w:tc>
          <w:tcPr>
            <w:tcW w:w="2500" w:type="pct"/>
          </w:tcPr>
          <w:p w:rsidR="00567C15" w:rsidRDefault="00ED06DE">
            <w:pPr>
              <w:jc w:val="center"/>
              <w:rPr>
                <w:rFonts w:ascii="宋体" w:hAnsi="宋体"/>
                <w:sz w:val="24"/>
              </w:rPr>
            </w:pPr>
            <w:r>
              <w:rPr>
                <w:rFonts w:ascii="宋体" w:hAnsi="宋体"/>
                <w:sz w:val="24"/>
              </w:rPr>
              <w:t>0.65</w:t>
            </w:r>
          </w:p>
        </w:tc>
      </w:tr>
      <w:tr w:rsidR="00567C15">
        <w:tc>
          <w:tcPr>
            <w:tcW w:w="2500" w:type="pct"/>
          </w:tcPr>
          <w:p w:rsidR="00567C15" w:rsidRDefault="00ED06DE">
            <w:pPr>
              <w:jc w:val="center"/>
              <w:rPr>
                <w:rFonts w:ascii="宋体" w:hAnsi="宋体"/>
                <w:sz w:val="24"/>
              </w:rPr>
            </w:pPr>
            <w:r>
              <w:rPr>
                <w:rFonts w:ascii="宋体" w:hAnsi="宋体"/>
                <w:sz w:val="24"/>
              </w:rPr>
              <w:t>500-900</w:t>
            </w:r>
          </w:p>
        </w:tc>
        <w:tc>
          <w:tcPr>
            <w:tcW w:w="2500" w:type="pct"/>
          </w:tcPr>
          <w:p w:rsidR="00567C15" w:rsidRDefault="00ED06DE">
            <w:pPr>
              <w:jc w:val="center"/>
              <w:rPr>
                <w:rFonts w:ascii="宋体" w:hAnsi="宋体"/>
                <w:sz w:val="24"/>
              </w:rPr>
            </w:pPr>
            <w:r>
              <w:rPr>
                <w:rFonts w:ascii="宋体" w:hAnsi="宋体"/>
                <w:sz w:val="24"/>
              </w:rPr>
              <w:t>0.70</w:t>
            </w:r>
          </w:p>
        </w:tc>
      </w:tr>
      <w:tr w:rsidR="00567C15">
        <w:tc>
          <w:tcPr>
            <w:tcW w:w="2500" w:type="pct"/>
          </w:tcPr>
          <w:p w:rsidR="00567C15" w:rsidRDefault="00ED06DE">
            <w:pPr>
              <w:jc w:val="center"/>
              <w:rPr>
                <w:rFonts w:ascii="宋体" w:hAnsi="宋体"/>
                <w:sz w:val="24"/>
              </w:rPr>
            </w:pPr>
            <w:r>
              <w:rPr>
                <w:rFonts w:ascii="宋体" w:hAnsi="宋体"/>
                <w:sz w:val="24"/>
              </w:rPr>
              <w:t>≥1000</w:t>
            </w:r>
          </w:p>
        </w:tc>
        <w:tc>
          <w:tcPr>
            <w:tcW w:w="2500" w:type="pct"/>
          </w:tcPr>
          <w:p w:rsidR="00567C15" w:rsidRDefault="00ED06DE">
            <w:pPr>
              <w:jc w:val="center"/>
              <w:rPr>
                <w:rFonts w:ascii="宋体" w:hAnsi="宋体"/>
                <w:sz w:val="24"/>
              </w:rPr>
            </w:pPr>
            <w:r>
              <w:rPr>
                <w:rFonts w:ascii="宋体" w:hAnsi="宋体"/>
                <w:sz w:val="24"/>
              </w:rPr>
              <w:t>0.75</w:t>
            </w:r>
          </w:p>
        </w:tc>
      </w:tr>
    </w:tbl>
    <w:p w:rsidR="00567C15" w:rsidRDefault="00ED06DE">
      <w:pPr>
        <w:spacing w:line="360" w:lineRule="auto"/>
        <w:ind w:firstLineChars="200" w:firstLine="480"/>
        <w:jc w:val="left"/>
        <w:rPr>
          <w:rFonts w:ascii="宋体" w:hAnsi="宋体"/>
          <w:sz w:val="24"/>
        </w:rPr>
      </w:pPr>
      <w:r>
        <w:rPr>
          <w:rFonts w:ascii="宋体" w:hAnsi="宋体"/>
          <w:sz w:val="24"/>
        </w:rPr>
        <w:t>3.设计流速</w:t>
      </w:r>
    </w:p>
    <w:p w:rsidR="00567C15" w:rsidRDefault="00ED06DE">
      <w:pPr>
        <w:spacing w:line="360" w:lineRule="auto"/>
        <w:ind w:firstLineChars="200" w:firstLine="480"/>
        <w:jc w:val="left"/>
        <w:rPr>
          <w:rFonts w:ascii="宋体" w:hAnsi="宋体"/>
          <w:sz w:val="24"/>
        </w:rPr>
      </w:pPr>
      <w:r>
        <w:rPr>
          <w:rFonts w:ascii="宋体" w:hAnsi="宋体"/>
          <w:sz w:val="24"/>
        </w:rPr>
        <w:t>在设计充满度下，污水管道的设计最高流速为5.0m/s,最低流速为0.6m/s。</w:t>
      </w:r>
    </w:p>
    <w:p w:rsidR="00567C15" w:rsidRDefault="00ED06DE">
      <w:pPr>
        <w:spacing w:line="360" w:lineRule="auto"/>
        <w:ind w:firstLineChars="200" w:firstLine="480"/>
        <w:jc w:val="left"/>
        <w:rPr>
          <w:rFonts w:ascii="宋体" w:hAnsi="宋体"/>
          <w:sz w:val="24"/>
        </w:rPr>
      </w:pPr>
      <w:r>
        <w:rPr>
          <w:rFonts w:ascii="宋体" w:hAnsi="宋体"/>
          <w:sz w:val="24"/>
        </w:rPr>
        <w:t>4.管材选择</w:t>
      </w:r>
    </w:p>
    <w:p w:rsidR="00567C15" w:rsidRDefault="00ED06DE">
      <w:pPr>
        <w:spacing w:line="360" w:lineRule="auto"/>
        <w:ind w:firstLineChars="200" w:firstLine="480"/>
        <w:jc w:val="left"/>
        <w:rPr>
          <w:rFonts w:ascii="宋体" w:hAnsi="宋体"/>
          <w:sz w:val="24"/>
        </w:rPr>
      </w:pPr>
      <w:r>
        <w:rPr>
          <w:rFonts w:ascii="宋体" w:hAnsi="宋体"/>
          <w:sz w:val="24"/>
        </w:rPr>
        <w:t>1）排水管渠的材料必须满足具备长期稳定性，才能保证正常的排水功能。</w:t>
      </w:r>
    </w:p>
    <w:p w:rsidR="00567C15" w:rsidRDefault="00ED06DE">
      <w:pPr>
        <w:spacing w:line="360" w:lineRule="auto"/>
        <w:ind w:firstLineChars="200" w:firstLine="480"/>
        <w:jc w:val="left"/>
        <w:rPr>
          <w:rFonts w:ascii="宋体" w:hAnsi="宋体"/>
          <w:sz w:val="24"/>
        </w:rPr>
      </w:pPr>
      <w:r>
        <w:rPr>
          <w:rFonts w:ascii="宋体" w:hAnsi="宋体"/>
          <w:sz w:val="24"/>
        </w:rPr>
        <w:t>2）排水管渠必须具有足够的强度，以承受外部荷载和内部的水压。</w:t>
      </w:r>
    </w:p>
    <w:p w:rsidR="00567C15" w:rsidRDefault="00ED06DE">
      <w:pPr>
        <w:spacing w:line="360" w:lineRule="auto"/>
        <w:ind w:firstLineChars="200" w:firstLine="480"/>
        <w:jc w:val="left"/>
        <w:rPr>
          <w:rFonts w:ascii="宋体" w:hAnsi="宋体"/>
          <w:sz w:val="24"/>
        </w:rPr>
      </w:pPr>
      <w:r>
        <w:rPr>
          <w:rFonts w:ascii="宋体" w:hAnsi="宋体"/>
          <w:sz w:val="24"/>
        </w:rPr>
        <w:t>3）排水管渠必须能抵抗污水中杂质冲刷和磨琢。也应有抗腐蚀的功能，特别对有某些腐蚀性的工业废水。</w:t>
      </w:r>
    </w:p>
    <w:p w:rsidR="00567C15" w:rsidRDefault="00ED06DE">
      <w:pPr>
        <w:spacing w:line="360" w:lineRule="auto"/>
        <w:ind w:firstLineChars="200" w:firstLine="480"/>
        <w:jc w:val="left"/>
        <w:rPr>
          <w:rFonts w:ascii="宋体" w:hAnsi="宋体"/>
          <w:sz w:val="24"/>
        </w:rPr>
      </w:pPr>
      <w:r>
        <w:rPr>
          <w:rFonts w:ascii="宋体" w:hAnsi="宋体"/>
          <w:sz w:val="24"/>
        </w:rPr>
        <w:t>4）排水管渠的内壁应平整光滑，使水流阻力尽量减小。</w:t>
      </w:r>
    </w:p>
    <w:p w:rsidR="00567C15" w:rsidRDefault="00ED06DE">
      <w:pPr>
        <w:spacing w:line="360" w:lineRule="auto"/>
        <w:ind w:firstLineChars="200" w:firstLine="480"/>
        <w:jc w:val="left"/>
        <w:rPr>
          <w:rFonts w:ascii="宋体" w:hAnsi="宋体"/>
          <w:sz w:val="24"/>
        </w:rPr>
      </w:pPr>
      <w:r>
        <w:rPr>
          <w:rFonts w:ascii="宋体" w:hAnsi="宋体"/>
          <w:sz w:val="24"/>
        </w:rPr>
        <w:t>5）排水管渠应尽量就地取材，并考虑到预制管件及快速施工的可能，减少运输和施工费用。</w:t>
      </w:r>
    </w:p>
    <w:p w:rsidR="00567C15" w:rsidRDefault="00ED06DE">
      <w:pPr>
        <w:spacing w:line="360" w:lineRule="auto"/>
        <w:ind w:firstLineChars="200" w:firstLine="480"/>
        <w:jc w:val="left"/>
        <w:rPr>
          <w:rFonts w:ascii="宋体" w:hAnsi="宋体"/>
          <w:sz w:val="24"/>
        </w:rPr>
      </w:pPr>
      <w:r>
        <w:rPr>
          <w:rFonts w:ascii="宋体" w:hAnsi="宋体"/>
          <w:sz w:val="24"/>
        </w:rPr>
        <w:t>污水工程管材的研究、比较和选择对节省投资、方便施工、安全运行意义重大。目前宁江区生产使用较多的输水管材主要有钢筋混凝土管、高密度聚乙烯管（HDPE）、聚氯乙烯加劲管（UPVC）。现就对上述其余三种管材进行分析比选。</w:t>
      </w:r>
    </w:p>
    <w:p w:rsidR="00567C15" w:rsidRDefault="00ED06DE">
      <w:pPr>
        <w:spacing w:line="360" w:lineRule="auto"/>
        <w:ind w:firstLineChars="200" w:firstLine="480"/>
        <w:jc w:val="left"/>
        <w:rPr>
          <w:rFonts w:ascii="宋体" w:hAnsi="宋体"/>
          <w:sz w:val="24"/>
        </w:rPr>
      </w:pPr>
      <w:r>
        <w:rPr>
          <w:rFonts w:ascii="宋体" w:hAnsi="宋体"/>
          <w:sz w:val="24"/>
        </w:rPr>
        <w:t>a.钢筋混凝土管</w:t>
      </w:r>
    </w:p>
    <w:p w:rsidR="00567C15" w:rsidRDefault="00ED06DE">
      <w:pPr>
        <w:spacing w:line="360" w:lineRule="auto"/>
        <w:ind w:firstLineChars="200" w:firstLine="480"/>
        <w:jc w:val="left"/>
        <w:rPr>
          <w:rFonts w:ascii="宋体" w:hAnsi="宋体"/>
          <w:sz w:val="24"/>
        </w:rPr>
      </w:pPr>
      <w:r>
        <w:rPr>
          <w:rFonts w:ascii="宋体" w:hAnsi="宋体"/>
          <w:sz w:val="24"/>
        </w:rPr>
        <w:t>造价低，抗震性能强，管壁光滑，水力条件好，耐腐蚀，爆管率低，但小管径加工粗糙，重量大，不便于运输和安装。</w:t>
      </w:r>
    </w:p>
    <w:p w:rsidR="00567C15" w:rsidRDefault="00ED06DE">
      <w:pPr>
        <w:spacing w:line="360" w:lineRule="auto"/>
        <w:ind w:firstLineChars="200" w:firstLine="480"/>
        <w:jc w:val="left"/>
        <w:rPr>
          <w:rFonts w:ascii="宋体" w:hAnsi="宋体"/>
          <w:sz w:val="24"/>
        </w:rPr>
      </w:pPr>
      <w:r>
        <w:rPr>
          <w:rFonts w:ascii="宋体" w:hAnsi="宋体"/>
          <w:sz w:val="24"/>
        </w:rPr>
        <w:t>b.高密度聚乙烯管（HDPE）</w:t>
      </w:r>
    </w:p>
    <w:p w:rsidR="00567C15" w:rsidRDefault="00ED06DE">
      <w:pPr>
        <w:spacing w:line="360" w:lineRule="auto"/>
        <w:ind w:firstLineChars="200" w:firstLine="480"/>
        <w:jc w:val="left"/>
        <w:rPr>
          <w:rFonts w:ascii="宋体" w:hAnsi="宋体"/>
          <w:sz w:val="24"/>
        </w:rPr>
      </w:pPr>
      <w:r>
        <w:rPr>
          <w:rFonts w:ascii="宋体" w:hAnsi="宋体"/>
          <w:sz w:val="24"/>
        </w:rPr>
        <w:t>HDPE双壁波纹管材是一种新型轻质管材，内壁光滑平整，外壁呈梯形波纹状，内外壁间有夹壁中空层，其独特的管壁结构设计使此类管材具有环刚度大、重量轻、耐高压、韧性好、耐腐蚀、耐磨性好、施工方便、安装成本低、使用寿命长等特点。广泛应用于市政改造工程、建筑、工农业排水、农业节水灌溉、污水处理工程等领域。是传统水泥管、铸铁管等其它材质管材的最佳替代产品。但大管径价格高。</w:t>
      </w:r>
    </w:p>
    <w:p w:rsidR="00567C15" w:rsidRDefault="00ED06DE">
      <w:pPr>
        <w:spacing w:line="360" w:lineRule="auto"/>
        <w:ind w:firstLineChars="200" w:firstLine="480"/>
        <w:jc w:val="left"/>
        <w:rPr>
          <w:rFonts w:ascii="宋体" w:hAnsi="宋体"/>
          <w:sz w:val="24"/>
        </w:rPr>
      </w:pPr>
      <w:r>
        <w:rPr>
          <w:rFonts w:ascii="宋体" w:hAnsi="宋体"/>
          <w:sz w:val="24"/>
        </w:rPr>
        <w:t>c.聚氯乙烯加筋管（UPVC）</w:t>
      </w:r>
    </w:p>
    <w:p w:rsidR="00567C15" w:rsidRDefault="00ED06DE">
      <w:pPr>
        <w:spacing w:line="360" w:lineRule="auto"/>
        <w:ind w:firstLineChars="200" w:firstLine="480"/>
        <w:jc w:val="left"/>
        <w:rPr>
          <w:rFonts w:ascii="宋体" w:hAnsi="宋体"/>
          <w:sz w:val="24"/>
        </w:rPr>
      </w:pPr>
      <w:r>
        <w:rPr>
          <w:rFonts w:ascii="宋体" w:hAnsi="宋体"/>
          <w:sz w:val="24"/>
        </w:rPr>
        <w:t>UPVC加筋管是由硬聚氯乙烯为主要原料加工生产的内壁光滑，外壁带有垂直加筋的新型UPVC管，结构合理、强度高。其主要性能是：强度和刚度能承受埋地环境下的负载能力；水力特性适合输送液体的能力；不泄露，防止对环境污染、耐磨损、抗磨损、便于敷设安装具有综合的经济</w:t>
      </w:r>
      <w:r>
        <w:rPr>
          <w:rFonts w:ascii="宋体" w:hAnsi="宋体"/>
          <w:sz w:val="24"/>
        </w:rPr>
        <w:lastRenderedPageBreak/>
        <w:t>性；设计使用寿命为50年。但管径一般不超过600mm，且管材较脆，施工时容易压坏。适用范围: 建筑小区排水管,管顶最小覆土厚度为0.6Mpa。</w:t>
      </w:r>
    </w:p>
    <w:p w:rsidR="00567C15" w:rsidRDefault="00ED06DE">
      <w:pPr>
        <w:spacing w:line="360" w:lineRule="auto"/>
        <w:ind w:firstLineChars="200" w:firstLine="480"/>
        <w:jc w:val="left"/>
        <w:rPr>
          <w:rFonts w:ascii="宋体" w:hAnsi="宋体"/>
          <w:sz w:val="24"/>
        </w:rPr>
      </w:pPr>
      <w:r>
        <w:rPr>
          <w:rFonts w:ascii="宋体" w:hAnsi="宋体"/>
          <w:sz w:val="24"/>
        </w:rPr>
        <w:t>管材的管材物理性能比较详见表</w:t>
      </w:r>
      <w:r>
        <w:rPr>
          <w:rFonts w:ascii="宋体" w:hAnsi="宋体" w:hint="eastAsia"/>
          <w:sz w:val="24"/>
        </w:rPr>
        <w:t>18</w:t>
      </w:r>
      <w:r>
        <w:rPr>
          <w:rFonts w:ascii="宋体" w:hAnsi="宋体"/>
          <w:sz w:val="24"/>
        </w:rPr>
        <w:t>－2。</w:t>
      </w:r>
    </w:p>
    <w:p w:rsidR="00567C15" w:rsidRDefault="00ED06DE">
      <w:pPr>
        <w:jc w:val="center"/>
        <w:rPr>
          <w:rFonts w:ascii="宋体" w:hAnsi="宋体"/>
          <w:sz w:val="24"/>
        </w:rPr>
      </w:pPr>
      <w:r>
        <w:rPr>
          <w:rFonts w:ascii="宋体" w:hAnsi="宋体"/>
          <w:sz w:val="24"/>
        </w:rPr>
        <w:t>表</w:t>
      </w:r>
      <w:r>
        <w:rPr>
          <w:rFonts w:ascii="宋体" w:hAnsi="宋体" w:hint="eastAsia"/>
          <w:sz w:val="24"/>
        </w:rPr>
        <w:t>18</w:t>
      </w:r>
      <w:r>
        <w:rPr>
          <w:rFonts w:ascii="宋体" w:hAnsi="宋体"/>
          <w:sz w:val="24"/>
        </w:rPr>
        <w:t>-2</w:t>
      </w:r>
      <w:r>
        <w:rPr>
          <w:rFonts w:ascii="宋体" w:hAnsi="宋体" w:hint="eastAsia"/>
          <w:sz w:val="24"/>
        </w:rPr>
        <w:t xml:space="preserve">  </w:t>
      </w:r>
      <w:r>
        <w:rPr>
          <w:rFonts w:ascii="宋体" w:hAnsi="宋体"/>
          <w:sz w:val="24"/>
        </w:rPr>
        <w:t>管材物理性能比较表</w:t>
      </w:r>
    </w:p>
    <w:tbl>
      <w:tblPr>
        <w:tblW w:w="4998"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blCellMar>
          <w:left w:w="0" w:type="dxa"/>
          <w:right w:w="0" w:type="dxa"/>
        </w:tblCellMar>
        <w:tblLook w:val="04A0"/>
      </w:tblPr>
      <w:tblGrid>
        <w:gridCol w:w="875"/>
        <w:gridCol w:w="3810"/>
        <w:gridCol w:w="2709"/>
        <w:gridCol w:w="2757"/>
      </w:tblGrid>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管类项目</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钢筋混凝土排水管</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HDPE双壁波纹管</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UPVC加劲管</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环刚度</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≥10KN/㎡</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2～8KN/㎡</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2～8KN/㎡</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连接密封性</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水泥包封，易漏水，造成二次污染环境</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套筒密封圈连接</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套筒密封圈连接</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水力性能</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（粗糙系数）0.013—0.014</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（粗糙系数）0.009—0.01</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（粗糙系数）0.009—0.01</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环境适应性</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刚性管怕地质沉降，易受化学腐蚀</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抗地质沉降能力强，耐酸碱等化学物腐蚀</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抗地质沉降能力强，耐大部分酸碱等化学物腐蚀</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施工特点</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基础要求高，重量大，施工工具，人力多</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对基础处理要求低，管道可弯曲性良好，重量为混凝土管的11%</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对基础处理要求低，重量为混凝土管的13%</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使用寿命</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≤30年</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≥50年</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≥50年</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产品特点及局限性</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因是刚性管，很难适应较复杂的地理环境，且因性能影响很容易发生问题，后期的维护成本很高</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环刚度最高只能达到8KN/㎡的等级</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受结构工艺影响，这种管材一般生产的环刚度都在8KN/㎡以下的</w:t>
            </w:r>
          </w:p>
        </w:tc>
      </w:tr>
      <w:tr w:rsidR="00567C15">
        <w:trPr>
          <w:trHeight w:val="448"/>
          <w:tblCellSpacing w:w="7" w:type="dxa"/>
          <w:jc w:val="center"/>
        </w:trPr>
        <w:tc>
          <w:tcPr>
            <w:tcW w:w="421"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管材安装费用</w:t>
            </w:r>
          </w:p>
        </w:tc>
        <w:tc>
          <w:tcPr>
            <w:tcW w:w="1869"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安装费用高</w:t>
            </w:r>
          </w:p>
        </w:tc>
        <w:tc>
          <w:tcPr>
            <w:tcW w:w="132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连接用接头和密封圈计20元/个</w:t>
            </w:r>
          </w:p>
        </w:tc>
        <w:tc>
          <w:tcPr>
            <w:tcW w:w="1347" w:type="pct"/>
            <w:tcBorders>
              <w:top w:val="single" w:sz="4" w:space="0" w:color="auto"/>
              <w:left w:val="single" w:sz="4" w:space="0" w:color="auto"/>
              <w:bottom w:val="single" w:sz="4" w:space="0" w:color="auto"/>
              <w:right w:val="single" w:sz="4" w:space="0" w:color="auto"/>
            </w:tcBorders>
            <w:shd w:val="clear" w:color="auto" w:fill="FFFFFF"/>
            <w:vAlign w:val="center"/>
          </w:tcPr>
          <w:p w:rsidR="00567C15" w:rsidRDefault="00ED06DE">
            <w:pPr>
              <w:jc w:val="center"/>
              <w:rPr>
                <w:rFonts w:ascii="宋体" w:hAnsi="宋体"/>
                <w:sz w:val="24"/>
              </w:rPr>
            </w:pPr>
            <w:r>
              <w:rPr>
                <w:rFonts w:ascii="宋体" w:hAnsi="宋体"/>
                <w:sz w:val="24"/>
              </w:rPr>
              <w:t>连接用接头和密封圈计20元/个</w:t>
            </w:r>
          </w:p>
        </w:tc>
      </w:tr>
    </w:tbl>
    <w:p w:rsidR="00567C15" w:rsidRDefault="00ED06DE">
      <w:pPr>
        <w:spacing w:line="360" w:lineRule="auto"/>
        <w:ind w:firstLineChars="200" w:firstLine="480"/>
        <w:jc w:val="left"/>
        <w:rPr>
          <w:rFonts w:ascii="宋体" w:hAnsi="宋体" w:cs="宋体"/>
          <w:sz w:val="24"/>
        </w:rPr>
      </w:pPr>
      <w:r>
        <w:rPr>
          <w:rFonts w:ascii="宋体" w:hAnsi="宋体"/>
          <w:sz w:val="24"/>
        </w:rPr>
        <w:t>根据本规划的特点，</w:t>
      </w:r>
      <w:r>
        <w:rPr>
          <w:rFonts w:ascii="宋体" w:hAnsi="宋体" w:hint="eastAsia"/>
          <w:sz w:val="24"/>
        </w:rPr>
        <w:t>镇区污水主管管材选用</w:t>
      </w:r>
      <w:r>
        <w:rPr>
          <w:rFonts w:ascii="宋体" w:hAnsi="宋体"/>
          <w:sz w:val="24"/>
        </w:rPr>
        <w:t>管径为</w:t>
      </w:r>
      <w:r>
        <w:rPr>
          <w:rFonts w:ascii="宋体" w:hAnsi="宋体" w:hint="eastAsia"/>
          <w:sz w:val="24"/>
        </w:rPr>
        <w:t>DN400-</w:t>
      </w:r>
      <w:r>
        <w:rPr>
          <w:rFonts w:ascii="宋体" w:hAnsi="宋体"/>
          <w:sz w:val="24"/>
        </w:rPr>
        <w:t>DN500高密度聚乙烯管</w:t>
      </w:r>
      <w:r>
        <w:rPr>
          <w:rFonts w:ascii="宋体" w:hAnsi="宋体" w:hint="eastAsia"/>
          <w:sz w:val="24"/>
        </w:rPr>
        <w:t>（</w:t>
      </w:r>
      <w:r>
        <w:rPr>
          <w:rFonts w:ascii="宋体" w:hAnsi="宋体"/>
          <w:sz w:val="24"/>
        </w:rPr>
        <w:t>HDPE</w:t>
      </w:r>
      <w:r>
        <w:rPr>
          <w:rFonts w:ascii="宋体" w:hAnsi="宋体" w:hint="eastAsia"/>
          <w:sz w:val="24"/>
        </w:rPr>
        <w:t>）</w:t>
      </w:r>
      <w:r>
        <w:rPr>
          <w:rFonts w:ascii="宋体" w:hAnsi="宋体"/>
          <w:sz w:val="24"/>
        </w:rPr>
        <w:t>，</w:t>
      </w:r>
      <w:r>
        <w:rPr>
          <w:rFonts w:ascii="宋体" w:hAnsi="宋体" w:hint="eastAsia"/>
          <w:sz w:val="24"/>
        </w:rPr>
        <w:t>污水支管管材选用管径为DN300高密度聚乙烯管（HDPE），入户管材选用DE160</w:t>
      </w:r>
      <w:r>
        <w:rPr>
          <w:rFonts w:ascii="宋体" w:hAnsi="宋体"/>
          <w:sz w:val="24"/>
        </w:rPr>
        <w:t>聚氯乙烯加筋管（UPVC）。</w:t>
      </w:r>
    </w:p>
    <w:p w:rsidR="00567C15" w:rsidRDefault="00ED06DE">
      <w:pPr>
        <w:pStyle w:val="3"/>
      </w:pPr>
      <w:bookmarkStart w:id="226" w:name="_Toc7400"/>
      <w:bookmarkStart w:id="227" w:name="_Toc2505"/>
      <w:r>
        <w:rPr>
          <w:rFonts w:hint="eastAsia"/>
        </w:rPr>
        <w:t>18.</w:t>
      </w:r>
      <w:r>
        <w:t>3</w:t>
      </w:r>
      <w:r>
        <w:rPr>
          <w:rFonts w:hint="eastAsia"/>
        </w:rPr>
        <w:t>排水坡度设计</w:t>
      </w:r>
      <w:bookmarkEnd w:id="226"/>
      <w:bookmarkEnd w:id="227"/>
    </w:p>
    <w:p w:rsidR="00567C15" w:rsidRDefault="00ED06DE">
      <w:pPr>
        <w:spacing w:line="360" w:lineRule="auto"/>
        <w:ind w:firstLineChars="200" w:firstLine="480"/>
        <w:jc w:val="left"/>
        <w:rPr>
          <w:rFonts w:ascii="宋体" w:hAnsi="宋体"/>
          <w:sz w:val="24"/>
        </w:rPr>
      </w:pPr>
      <w:r>
        <w:rPr>
          <w:rFonts w:ascii="宋体" w:hAnsi="宋体" w:hint="eastAsia"/>
          <w:sz w:val="24"/>
        </w:rPr>
        <w:t>依据《室外排水设计规范》（GB50014-2016）中规定在不同条件下管道的最小管径和相应的最小设计坡度。</w:t>
      </w:r>
    </w:p>
    <w:p w:rsidR="00567C15" w:rsidRDefault="00ED06DE">
      <w:pPr>
        <w:spacing w:line="360" w:lineRule="auto"/>
        <w:ind w:firstLineChars="200" w:firstLine="480"/>
        <w:jc w:val="left"/>
        <w:rPr>
          <w:rFonts w:ascii="宋体" w:hAnsi="宋体"/>
          <w:sz w:val="24"/>
        </w:rPr>
      </w:pPr>
      <w:r>
        <w:rPr>
          <w:rFonts w:ascii="宋体" w:hAnsi="宋体" w:hint="eastAsia"/>
          <w:sz w:val="24"/>
        </w:rPr>
        <w:t>随着建制镇建设发展，街道楼房增多，排水量增大，应适当增大最小管径，并调整最小设计流速。</w:t>
      </w:r>
    </w:p>
    <w:p w:rsidR="00567C15" w:rsidRDefault="00ED06DE">
      <w:pPr>
        <w:spacing w:line="360" w:lineRule="auto"/>
        <w:ind w:firstLineChars="200" w:firstLine="480"/>
        <w:jc w:val="left"/>
        <w:rPr>
          <w:rFonts w:ascii="宋体" w:hAnsi="宋体"/>
          <w:sz w:val="24"/>
        </w:rPr>
      </w:pPr>
      <w:r>
        <w:rPr>
          <w:rFonts w:ascii="宋体" w:hAnsi="宋体" w:hint="eastAsia"/>
          <w:sz w:val="24"/>
        </w:rPr>
        <w:t>常用管径的最小设计坡度，可按设计充满度下不淤流速控制，当管道坡度不能满足不淤流速要求时，应有防淤、清淤措施。通常管径的最小设计坡度见表18-3。</w:t>
      </w:r>
    </w:p>
    <w:p w:rsidR="00567C15" w:rsidRDefault="00ED06DE">
      <w:pPr>
        <w:spacing w:line="360" w:lineRule="auto"/>
        <w:ind w:firstLineChars="200" w:firstLine="480"/>
        <w:jc w:val="center"/>
        <w:rPr>
          <w:rFonts w:ascii="宋体" w:hAnsi="宋体"/>
          <w:sz w:val="24"/>
        </w:rPr>
      </w:pPr>
      <w:r>
        <w:rPr>
          <w:rFonts w:ascii="宋体" w:hAnsi="宋体" w:hint="eastAsia"/>
          <w:sz w:val="24"/>
        </w:rPr>
        <w:lastRenderedPageBreak/>
        <w:t>表18-3    常用管径的最小设计坡度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61"/>
        <w:gridCol w:w="5162"/>
      </w:tblGrid>
      <w:tr w:rsidR="00567C15">
        <w:tc>
          <w:tcPr>
            <w:tcW w:w="2500" w:type="pct"/>
          </w:tcPr>
          <w:p w:rsidR="00567C15" w:rsidRDefault="00ED06DE">
            <w:pPr>
              <w:jc w:val="center"/>
              <w:rPr>
                <w:rFonts w:ascii="宋体" w:hAnsi="宋体"/>
                <w:sz w:val="24"/>
              </w:rPr>
            </w:pPr>
            <w:r>
              <w:rPr>
                <w:rFonts w:ascii="宋体" w:hAnsi="宋体"/>
                <w:sz w:val="24"/>
              </w:rPr>
              <w:t>管径（mm）</w:t>
            </w:r>
          </w:p>
        </w:tc>
        <w:tc>
          <w:tcPr>
            <w:tcW w:w="2500" w:type="pct"/>
          </w:tcPr>
          <w:p w:rsidR="00567C15" w:rsidRDefault="00ED06DE">
            <w:pPr>
              <w:jc w:val="center"/>
              <w:rPr>
                <w:rFonts w:ascii="宋体" w:hAnsi="宋体"/>
                <w:sz w:val="24"/>
              </w:rPr>
            </w:pPr>
            <w:r>
              <w:rPr>
                <w:rFonts w:ascii="宋体" w:hAnsi="宋体" w:hint="eastAsia"/>
                <w:sz w:val="24"/>
              </w:rPr>
              <w:t>最小设计坡度</w:t>
            </w:r>
          </w:p>
        </w:tc>
      </w:tr>
      <w:tr w:rsidR="00567C15">
        <w:tc>
          <w:tcPr>
            <w:tcW w:w="2500" w:type="pct"/>
          </w:tcPr>
          <w:p w:rsidR="00567C15" w:rsidRDefault="00ED06DE">
            <w:pPr>
              <w:jc w:val="center"/>
              <w:rPr>
                <w:rFonts w:ascii="宋体" w:hAnsi="宋体"/>
                <w:sz w:val="24"/>
              </w:rPr>
            </w:pPr>
            <w:r>
              <w:rPr>
                <w:rFonts w:ascii="宋体" w:hAnsi="宋体" w:hint="eastAsia"/>
                <w:sz w:val="24"/>
              </w:rPr>
              <w:t>300</w:t>
            </w:r>
          </w:p>
        </w:tc>
        <w:tc>
          <w:tcPr>
            <w:tcW w:w="2500" w:type="pct"/>
          </w:tcPr>
          <w:p w:rsidR="00567C15" w:rsidRDefault="00ED06DE">
            <w:pPr>
              <w:jc w:val="center"/>
              <w:rPr>
                <w:rFonts w:ascii="宋体" w:hAnsi="宋体"/>
                <w:sz w:val="24"/>
              </w:rPr>
            </w:pPr>
            <w:r>
              <w:rPr>
                <w:rFonts w:ascii="宋体" w:hAnsi="宋体" w:hint="eastAsia"/>
                <w:sz w:val="24"/>
              </w:rPr>
              <w:t>0.0020</w:t>
            </w:r>
          </w:p>
        </w:tc>
      </w:tr>
      <w:tr w:rsidR="00567C15">
        <w:tc>
          <w:tcPr>
            <w:tcW w:w="2500" w:type="pct"/>
          </w:tcPr>
          <w:p w:rsidR="00567C15" w:rsidRDefault="00ED06DE">
            <w:pPr>
              <w:jc w:val="center"/>
              <w:rPr>
                <w:rFonts w:ascii="宋体" w:hAnsi="宋体"/>
                <w:sz w:val="24"/>
              </w:rPr>
            </w:pPr>
            <w:r>
              <w:rPr>
                <w:rFonts w:ascii="宋体" w:hAnsi="宋体" w:hint="eastAsia"/>
                <w:sz w:val="24"/>
              </w:rPr>
              <w:t>400</w:t>
            </w:r>
          </w:p>
        </w:tc>
        <w:tc>
          <w:tcPr>
            <w:tcW w:w="2500" w:type="pct"/>
          </w:tcPr>
          <w:p w:rsidR="00567C15" w:rsidRDefault="00ED06DE">
            <w:pPr>
              <w:jc w:val="center"/>
              <w:rPr>
                <w:rFonts w:ascii="宋体" w:hAnsi="宋体"/>
                <w:sz w:val="24"/>
              </w:rPr>
            </w:pPr>
            <w:r>
              <w:rPr>
                <w:rFonts w:ascii="宋体" w:hAnsi="宋体" w:hint="eastAsia"/>
                <w:sz w:val="24"/>
              </w:rPr>
              <w:t>0.0015</w:t>
            </w:r>
          </w:p>
        </w:tc>
      </w:tr>
      <w:tr w:rsidR="00567C15">
        <w:tc>
          <w:tcPr>
            <w:tcW w:w="2500" w:type="pct"/>
          </w:tcPr>
          <w:p w:rsidR="00567C15" w:rsidRDefault="00ED06DE">
            <w:pPr>
              <w:jc w:val="center"/>
              <w:rPr>
                <w:rFonts w:ascii="宋体" w:hAnsi="宋体"/>
                <w:sz w:val="24"/>
              </w:rPr>
            </w:pPr>
            <w:r>
              <w:rPr>
                <w:rFonts w:ascii="宋体" w:hAnsi="宋体" w:hint="eastAsia"/>
                <w:sz w:val="24"/>
              </w:rPr>
              <w:t>500</w:t>
            </w:r>
          </w:p>
        </w:tc>
        <w:tc>
          <w:tcPr>
            <w:tcW w:w="2500" w:type="pct"/>
          </w:tcPr>
          <w:p w:rsidR="00567C15" w:rsidRDefault="00ED06DE">
            <w:pPr>
              <w:jc w:val="center"/>
              <w:rPr>
                <w:rFonts w:ascii="宋体" w:hAnsi="宋体"/>
                <w:sz w:val="24"/>
              </w:rPr>
            </w:pPr>
            <w:r>
              <w:rPr>
                <w:rFonts w:ascii="宋体" w:hAnsi="宋体" w:hint="eastAsia"/>
                <w:sz w:val="24"/>
              </w:rPr>
              <w:t>0.0012</w:t>
            </w:r>
          </w:p>
        </w:tc>
      </w:tr>
      <w:tr w:rsidR="00567C15">
        <w:tc>
          <w:tcPr>
            <w:tcW w:w="2500" w:type="pct"/>
          </w:tcPr>
          <w:p w:rsidR="00567C15" w:rsidRDefault="00ED06DE">
            <w:pPr>
              <w:jc w:val="center"/>
              <w:rPr>
                <w:rFonts w:ascii="宋体" w:hAnsi="宋体"/>
                <w:sz w:val="24"/>
              </w:rPr>
            </w:pPr>
            <w:r>
              <w:rPr>
                <w:rFonts w:ascii="宋体" w:hAnsi="宋体" w:hint="eastAsia"/>
                <w:sz w:val="24"/>
              </w:rPr>
              <w:t>600</w:t>
            </w:r>
          </w:p>
        </w:tc>
        <w:tc>
          <w:tcPr>
            <w:tcW w:w="2500" w:type="pct"/>
          </w:tcPr>
          <w:p w:rsidR="00567C15" w:rsidRDefault="00ED06DE">
            <w:pPr>
              <w:jc w:val="center"/>
              <w:rPr>
                <w:rFonts w:ascii="宋体" w:hAnsi="宋体"/>
                <w:sz w:val="24"/>
              </w:rPr>
            </w:pPr>
            <w:r>
              <w:rPr>
                <w:rFonts w:ascii="宋体" w:hAnsi="宋体" w:hint="eastAsia"/>
                <w:sz w:val="24"/>
              </w:rPr>
              <w:t>0.0010</w:t>
            </w:r>
          </w:p>
        </w:tc>
      </w:tr>
      <w:tr w:rsidR="00567C15">
        <w:tc>
          <w:tcPr>
            <w:tcW w:w="2500" w:type="pct"/>
          </w:tcPr>
          <w:p w:rsidR="00567C15" w:rsidRDefault="00ED06DE">
            <w:pPr>
              <w:jc w:val="center"/>
              <w:rPr>
                <w:rFonts w:ascii="宋体" w:hAnsi="宋体"/>
                <w:sz w:val="24"/>
              </w:rPr>
            </w:pPr>
            <w:r>
              <w:rPr>
                <w:rFonts w:ascii="宋体" w:hAnsi="宋体" w:hint="eastAsia"/>
                <w:sz w:val="24"/>
              </w:rPr>
              <w:t>800</w:t>
            </w:r>
          </w:p>
        </w:tc>
        <w:tc>
          <w:tcPr>
            <w:tcW w:w="2500" w:type="pct"/>
          </w:tcPr>
          <w:p w:rsidR="00567C15" w:rsidRDefault="00ED06DE">
            <w:pPr>
              <w:jc w:val="center"/>
              <w:rPr>
                <w:rFonts w:ascii="宋体" w:hAnsi="宋体"/>
                <w:sz w:val="24"/>
              </w:rPr>
            </w:pPr>
            <w:r>
              <w:rPr>
                <w:rFonts w:ascii="宋体" w:hAnsi="宋体" w:hint="eastAsia"/>
                <w:sz w:val="24"/>
              </w:rPr>
              <w:t>0.0008</w:t>
            </w:r>
          </w:p>
        </w:tc>
      </w:tr>
    </w:tbl>
    <w:p w:rsidR="00567C15" w:rsidRDefault="00ED06DE">
      <w:pPr>
        <w:spacing w:line="360" w:lineRule="auto"/>
        <w:ind w:firstLineChars="200" w:firstLine="480"/>
        <w:jc w:val="left"/>
        <w:rPr>
          <w:rFonts w:ascii="宋体" w:hAnsi="宋体"/>
          <w:sz w:val="24"/>
        </w:rPr>
      </w:pPr>
      <w:r>
        <w:rPr>
          <w:rFonts w:ascii="宋体" w:hAnsi="宋体" w:hint="eastAsia"/>
          <w:sz w:val="24"/>
        </w:rPr>
        <w:t>本次规划排水坡度方案为镇区采取不小于1.5‰的设计坡度，污水管网埋深在地表1.8米以下，管线埋深大于8-9米处，在连接处规划设置1处污水提升泵站，将污水提升后再重力自流，避免过深挖方造成人工成本的浪费。</w:t>
      </w:r>
    </w:p>
    <w:p w:rsidR="00567C15" w:rsidRDefault="00ED06DE">
      <w:pPr>
        <w:spacing w:line="360" w:lineRule="auto"/>
        <w:ind w:firstLineChars="200" w:firstLine="480"/>
        <w:jc w:val="left"/>
        <w:rPr>
          <w:rFonts w:ascii="宋体" w:hAnsi="宋体"/>
          <w:sz w:val="24"/>
        </w:rPr>
      </w:pPr>
      <w:r>
        <w:rPr>
          <w:rFonts w:ascii="宋体" w:hAnsi="宋体" w:hint="eastAsia"/>
          <w:sz w:val="24"/>
        </w:rPr>
        <w:t>规划在污水主管与污水处理站连接处设置1处污水提升泵站（造价计入污水处理站），将主管内污水提升至污水处理站进行处理。</w:t>
      </w:r>
    </w:p>
    <w:p w:rsidR="00567C15" w:rsidRDefault="00ED06DE">
      <w:pPr>
        <w:pStyle w:val="3"/>
      </w:pPr>
      <w:bookmarkStart w:id="228" w:name="_Toc25849"/>
      <w:bookmarkStart w:id="229" w:name="_Toc27355"/>
      <w:r>
        <w:rPr>
          <w:rFonts w:hint="eastAsia"/>
        </w:rPr>
        <w:t>18</w:t>
      </w:r>
      <w:r>
        <w:t>.4</w:t>
      </w:r>
      <w:r>
        <w:t>污水系统接管要求</w:t>
      </w:r>
      <w:bookmarkEnd w:id="228"/>
      <w:bookmarkEnd w:id="229"/>
    </w:p>
    <w:p w:rsidR="00567C15" w:rsidRDefault="00ED06DE">
      <w:pPr>
        <w:spacing w:line="360" w:lineRule="auto"/>
        <w:ind w:firstLineChars="200" w:firstLine="480"/>
        <w:jc w:val="left"/>
        <w:rPr>
          <w:rFonts w:ascii="宋体" w:hAnsi="宋体"/>
          <w:sz w:val="24"/>
        </w:rPr>
      </w:pPr>
      <w:r>
        <w:rPr>
          <w:rFonts w:ascii="宋体" w:hAnsi="宋体" w:hint="eastAsia"/>
          <w:sz w:val="24"/>
        </w:rPr>
        <w:t>（1）</w:t>
      </w:r>
      <w:r>
        <w:rPr>
          <w:rFonts w:ascii="宋体" w:hAnsi="宋体"/>
          <w:sz w:val="24"/>
        </w:rPr>
        <w:t>工业污水必须按照国家颁布的《污水综合排放标准》（GB8978-</w:t>
      </w:r>
      <w:r>
        <w:rPr>
          <w:rFonts w:ascii="宋体" w:hAnsi="宋体" w:hint="eastAsia"/>
          <w:sz w:val="24"/>
        </w:rPr>
        <w:t>2018</w:t>
      </w:r>
      <w:r>
        <w:rPr>
          <w:rFonts w:ascii="宋体" w:hAnsi="宋体"/>
          <w:sz w:val="24"/>
        </w:rPr>
        <w:t>）中的三级标准（排入</w:t>
      </w:r>
      <w:r>
        <w:rPr>
          <w:rFonts w:ascii="宋体" w:hAnsi="宋体" w:hint="eastAsia"/>
          <w:sz w:val="24"/>
        </w:rPr>
        <w:t>建制镇</w:t>
      </w:r>
      <w:r>
        <w:rPr>
          <w:rFonts w:ascii="宋体" w:hAnsi="宋体"/>
          <w:sz w:val="24"/>
        </w:rPr>
        <w:t>下水管道并进入二级污水处理站进行生物处理的污水）执行，对超标的工业污水，在有关部门的监督下，依据国家有关的行业排放标准，经过必要的预处理达到标准后，方能排入</w:t>
      </w:r>
      <w:r>
        <w:rPr>
          <w:rFonts w:ascii="宋体" w:hAnsi="宋体" w:hint="eastAsia"/>
          <w:sz w:val="24"/>
        </w:rPr>
        <w:t>建制镇</w:t>
      </w:r>
      <w:r>
        <w:rPr>
          <w:rFonts w:ascii="宋体" w:hAnsi="宋体"/>
          <w:sz w:val="24"/>
        </w:rPr>
        <w:t>污水管道系统</w:t>
      </w:r>
      <w:r>
        <w:rPr>
          <w:rFonts w:ascii="宋体" w:hAnsi="宋体" w:hint="eastAsia"/>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t>（2）</w:t>
      </w:r>
      <w:r>
        <w:rPr>
          <w:rFonts w:ascii="宋体" w:hAnsi="宋体"/>
          <w:sz w:val="24"/>
        </w:rPr>
        <w:t>以接纳可再生化的有机污水为主。</w:t>
      </w:r>
    </w:p>
    <w:p w:rsidR="00567C15" w:rsidRDefault="00ED06DE">
      <w:pPr>
        <w:spacing w:line="360" w:lineRule="auto"/>
        <w:ind w:firstLineChars="200" w:firstLine="480"/>
        <w:jc w:val="left"/>
        <w:rPr>
          <w:rFonts w:ascii="宋体" w:hAnsi="宋体"/>
          <w:sz w:val="24"/>
        </w:rPr>
      </w:pPr>
      <w:r>
        <w:rPr>
          <w:rFonts w:ascii="宋体" w:hAnsi="宋体"/>
          <w:sz w:val="24"/>
        </w:rPr>
        <w:t>（3）不准排入易燃、易爆物质及有毒、有害物质，从严控制有重金属的污水接入。</w:t>
      </w:r>
    </w:p>
    <w:p w:rsidR="00567C15" w:rsidRDefault="00ED06DE">
      <w:pPr>
        <w:spacing w:line="360" w:lineRule="auto"/>
        <w:ind w:firstLineChars="200" w:firstLine="480"/>
        <w:jc w:val="left"/>
        <w:rPr>
          <w:rFonts w:ascii="宋体" w:hAnsi="宋体"/>
          <w:sz w:val="24"/>
        </w:rPr>
      </w:pPr>
      <w:r>
        <w:rPr>
          <w:rFonts w:ascii="宋体" w:hAnsi="宋体"/>
          <w:sz w:val="24"/>
        </w:rPr>
        <w:t>（4）不腐蚀管道和在管内产生大量淤积。</w:t>
      </w:r>
    </w:p>
    <w:p w:rsidR="00567C15" w:rsidRDefault="00ED06DE">
      <w:pPr>
        <w:spacing w:line="360" w:lineRule="auto"/>
        <w:ind w:firstLineChars="200" w:firstLine="480"/>
        <w:jc w:val="left"/>
        <w:rPr>
          <w:rFonts w:ascii="宋体" w:hAnsi="宋体"/>
          <w:sz w:val="24"/>
        </w:rPr>
      </w:pPr>
      <w:r>
        <w:rPr>
          <w:rFonts w:ascii="宋体" w:hAnsi="宋体"/>
          <w:sz w:val="24"/>
        </w:rPr>
        <w:t>（5）不影响和过分加重</w:t>
      </w:r>
      <w:r>
        <w:rPr>
          <w:rFonts w:ascii="宋体" w:hAnsi="宋体" w:hint="eastAsia"/>
          <w:sz w:val="24"/>
        </w:rPr>
        <w:t>建制镇</w:t>
      </w:r>
      <w:r>
        <w:rPr>
          <w:rFonts w:ascii="宋体" w:hAnsi="宋体"/>
          <w:sz w:val="24"/>
        </w:rPr>
        <w:t>污水处理的负担。</w:t>
      </w:r>
    </w:p>
    <w:p w:rsidR="00567C15" w:rsidRDefault="00ED06DE">
      <w:pPr>
        <w:spacing w:line="360" w:lineRule="auto"/>
        <w:ind w:firstLineChars="200" w:firstLine="480"/>
        <w:jc w:val="left"/>
        <w:rPr>
          <w:rFonts w:ascii="宋体" w:hAnsi="宋体"/>
          <w:sz w:val="24"/>
        </w:rPr>
      </w:pPr>
      <w:r>
        <w:rPr>
          <w:rFonts w:ascii="宋体" w:hAnsi="宋体"/>
          <w:sz w:val="24"/>
        </w:rPr>
        <w:t>（6）含有病原体的污水必须经过严格消毒，放射性污水应遵守有关规范。</w:t>
      </w:r>
    </w:p>
    <w:p w:rsidR="00567C15" w:rsidRDefault="00ED06DE">
      <w:pPr>
        <w:pStyle w:val="3"/>
      </w:pPr>
      <w:bookmarkStart w:id="230" w:name="_Toc288397909"/>
      <w:bookmarkStart w:id="231" w:name="_Toc288397497"/>
      <w:bookmarkStart w:id="232" w:name="_Toc9804"/>
      <w:bookmarkStart w:id="233" w:name="_Toc5400"/>
      <w:bookmarkStart w:id="234" w:name="_Toc17545"/>
      <w:bookmarkStart w:id="235" w:name="_Toc31232"/>
      <w:r>
        <w:rPr>
          <w:rFonts w:hint="eastAsia"/>
        </w:rPr>
        <w:t>18</w:t>
      </w:r>
      <w:r>
        <w:t>.</w:t>
      </w:r>
      <w:bookmarkEnd w:id="230"/>
      <w:bookmarkEnd w:id="231"/>
      <w:r>
        <w:rPr>
          <w:rFonts w:hint="eastAsia"/>
        </w:rPr>
        <w:t>5</w:t>
      </w:r>
      <w:r>
        <w:t>污水系统</w:t>
      </w:r>
      <w:r>
        <w:rPr>
          <w:rFonts w:hint="eastAsia"/>
        </w:rPr>
        <w:t>工程量</w:t>
      </w:r>
      <w:bookmarkEnd w:id="232"/>
      <w:bookmarkEnd w:id="233"/>
      <w:r>
        <w:rPr>
          <w:rFonts w:hint="eastAsia"/>
        </w:rPr>
        <w:t>统计</w:t>
      </w:r>
      <w:bookmarkEnd w:id="234"/>
      <w:bookmarkEnd w:id="235"/>
    </w:p>
    <w:p w:rsidR="00567C15" w:rsidRDefault="00ED06DE">
      <w:pPr>
        <w:spacing w:line="360" w:lineRule="auto"/>
        <w:ind w:firstLineChars="200" w:firstLine="480"/>
        <w:jc w:val="left"/>
        <w:rPr>
          <w:rFonts w:ascii="宋体" w:hAnsi="宋体"/>
          <w:sz w:val="24"/>
        </w:rPr>
      </w:pPr>
      <w:r>
        <w:rPr>
          <w:rFonts w:ascii="宋体" w:hAnsi="宋体" w:hint="eastAsia"/>
          <w:sz w:val="24"/>
        </w:rPr>
        <w:t>宁江区镇区污水系统建设主要内容有规划污水管网铺设，检查井、一体化提升泵站建设，以及新建污水处理站，本次统计不包括入户管网的建设内容。</w:t>
      </w:r>
    </w:p>
    <w:p w:rsidR="00567C15" w:rsidRDefault="00ED06DE">
      <w:pPr>
        <w:spacing w:line="360" w:lineRule="auto"/>
        <w:ind w:firstLineChars="200" w:firstLine="480"/>
        <w:jc w:val="left"/>
        <w:rPr>
          <w:rFonts w:ascii="宋体" w:hAnsi="宋体"/>
          <w:sz w:val="24"/>
        </w:rPr>
      </w:pPr>
      <w:r>
        <w:rPr>
          <w:rFonts w:ascii="宋体" w:hAnsi="宋体" w:hint="eastAsia"/>
          <w:sz w:val="24"/>
        </w:rPr>
        <w:t>其中：（1）污水管网均选用</w:t>
      </w:r>
      <w:r>
        <w:rPr>
          <w:rFonts w:ascii="宋体" w:hAnsi="宋体"/>
          <w:sz w:val="24"/>
        </w:rPr>
        <w:t>高密度聚乙烯管</w:t>
      </w:r>
      <w:r>
        <w:rPr>
          <w:rFonts w:ascii="宋体" w:hAnsi="宋体" w:hint="eastAsia"/>
          <w:sz w:val="24"/>
        </w:rPr>
        <w:t>（HDPE）,DN300按照600元1延长米计算、DN400按照800元1延长米计算；（2）</w:t>
      </w:r>
      <w:r>
        <w:rPr>
          <w:rFonts w:ascii="宋体" w:hAnsi="宋体" w:cs="宋体" w:hint="eastAsia"/>
          <w:color w:val="000000"/>
          <w:kern w:val="0"/>
          <w:sz w:val="24"/>
          <w:lang/>
        </w:rPr>
        <w:t>预制钢筋混凝土检查井Ф1000按照40米管网1座计算，价格按3000元一座计算；（3）污水处理站按照市场价格，100m3/d规模污水处理站按照50万一座计算根据规模推算其他站价格。</w:t>
      </w:r>
    </w:p>
    <w:p w:rsidR="00567C15" w:rsidRDefault="00ED06DE">
      <w:pPr>
        <w:spacing w:line="360" w:lineRule="auto"/>
        <w:ind w:firstLineChars="200" w:firstLine="480"/>
        <w:jc w:val="left"/>
        <w:rPr>
          <w:rFonts w:ascii="宋体" w:hAnsi="宋体"/>
          <w:sz w:val="24"/>
        </w:rPr>
      </w:pPr>
      <w:r>
        <w:rPr>
          <w:rFonts w:ascii="宋体" w:hAnsi="宋体" w:hint="eastAsia"/>
          <w:sz w:val="24"/>
        </w:rPr>
        <w:lastRenderedPageBreak/>
        <w:t>1、大洼镇镇区污水系统建设的主要内容有：</w:t>
      </w:r>
    </w:p>
    <w:p w:rsidR="00567C15" w:rsidRDefault="00ED06DE">
      <w:pPr>
        <w:jc w:val="center"/>
        <w:rPr>
          <w:rFonts w:ascii="宋体" w:hAnsi="宋体"/>
          <w:sz w:val="24"/>
        </w:rPr>
      </w:pPr>
      <w:r>
        <w:rPr>
          <w:rFonts w:ascii="宋体" w:hAnsi="宋体"/>
          <w:sz w:val="24"/>
        </w:rPr>
        <w:t>表</w:t>
      </w:r>
      <w:r>
        <w:rPr>
          <w:rFonts w:ascii="宋体" w:hAnsi="宋体" w:hint="eastAsia"/>
          <w:sz w:val="24"/>
        </w:rPr>
        <w:t>18</w:t>
      </w:r>
      <w:r>
        <w:rPr>
          <w:rFonts w:ascii="宋体" w:hAnsi="宋体"/>
          <w:sz w:val="24"/>
        </w:rPr>
        <w:t>-</w:t>
      </w:r>
      <w:r>
        <w:rPr>
          <w:rFonts w:ascii="宋体" w:hAnsi="宋体" w:hint="eastAsia"/>
          <w:sz w:val="24"/>
        </w:rPr>
        <w:t>4大洼镇镇区污水系统</w:t>
      </w:r>
      <w:r>
        <w:rPr>
          <w:rFonts w:ascii="宋体" w:hAnsi="宋体"/>
          <w:sz w:val="24"/>
        </w:rPr>
        <w:t>建设项目表</w:t>
      </w:r>
    </w:p>
    <w:tbl>
      <w:tblPr>
        <w:tblW w:w="4986" w:type="pct"/>
        <w:tblCellMar>
          <w:left w:w="0" w:type="dxa"/>
          <w:right w:w="0" w:type="dxa"/>
        </w:tblCellMar>
        <w:tblLook w:val="04A0"/>
      </w:tblPr>
      <w:tblGrid>
        <w:gridCol w:w="1777"/>
        <w:gridCol w:w="1571"/>
        <w:gridCol w:w="1590"/>
        <w:gridCol w:w="1572"/>
        <w:gridCol w:w="1807"/>
        <w:gridCol w:w="1792"/>
      </w:tblGrid>
      <w:tr w:rsidR="00567C15">
        <w:trPr>
          <w:trHeight w:val="207"/>
        </w:trPr>
        <w:tc>
          <w:tcPr>
            <w:tcW w:w="88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建设项目名称</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778"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建设规模（米）</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c>
          <w:tcPr>
            <w:tcW w:w="887"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建设时间</w:t>
            </w:r>
          </w:p>
        </w:tc>
      </w:tr>
      <w:tr w:rsidR="00567C15">
        <w:trPr>
          <w:trHeight w:val="207"/>
        </w:trPr>
        <w:tc>
          <w:tcPr>
            <w:tcW w:w="88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c>
          <w:tcPr>
            <w:tcW w:w="88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336"/>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纬二路污水管线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948.43米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56.91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6"/>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纬四路污水管线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155.31米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12.42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36"/>
        </w:trPr>
        <w:tc>
          <w:tcPr>
            <w:tcW w:w="88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纬六路污水管线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1144.97米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91.60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36"/>
        </w:trPr>
        <w:tc>
          <w:tcPr>
            <w:tcW w:w="88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105.33米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6.32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40"/>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纬七路污水管线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51.5米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3.09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6"/>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G203污水管线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1500.93米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90.06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6"/>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纬十路污水管线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82.64米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4.96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6"/>
        </w:trPr>
        <w:tc>
          <w:tcPr>
            <w:tcW w:w="88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经二路污水管线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174.7米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13.98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45"/>
        </w:trPr>
        <w:tc>
          <w:tcPr>
            <w:tcW w:w="88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862.25米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51.74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40"/>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经四路污水管线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1005.36米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60.32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经五路污水管线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1190.57米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71.43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001乡道污水管线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1075.84米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86.07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179.97米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10.80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经六路污水管线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923.69米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55.42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经七路污水管线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1143.35米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68.60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3908.47米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234.51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1660"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14453.31米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918.22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207"/>
        </w:trPr>
        <w:tc>
          <w:tcPr>
            <w:tcW w:w="88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污水处理站</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250m³/d</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125万元</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250.00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07"/>
        </w:trPr>
        <w:tc>
          <w:tcPr>
            <w:tcW w:w="88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1550m³/d</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775万元</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775.00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88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征地0.4公顷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80万/公顷</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397"/>
        </w:trPr>
        <w:tc>
          <w:tcPr>
            <w:tcW w:w="88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10万元</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207"/>
        </w:trPr>
        <w:tc>
          <w:tcPr>
            <w:tcW w:w="88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池塘</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征地2公顷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60.00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07"/>
        </w:trPr>
        <w:tc>
          <w:tcPr>
            <w:tcW w:w="88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征地13.5公顷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405.00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8"/>
        </w:trPr>
        <w:tc>
          <w:tcPr>
            <w:tcW w:w="88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检查井</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预制钢筋混凝土检查井Ф1000</w:t>
            </w: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305座</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91.50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17"/>
        </w:trPr>
        <w:tc>
          <w:tcPr>
            <w:tcW w:w="88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55座</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16.50 </w:t>
            </w:r>
          </w:p>
        </w:tc>
        <w:tc>
          <w:tcPr>
            <w:tcW w:w="887"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07"/>
        </w:trPr>
        <w:tc>
          <w:tcPr>
            <w:tcW w:w="3217"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合计</w:t>
            </w:r>
          </w:p>
        </w:tc>
        <w:tc>
          <w:tcPr>
            <w:tcW w:w="89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 xml:space="preserve">2558.22 </w:t>
            </w:r>
          </w:p>
        </w:tc>
        <w:tc>
          <w:tcPr>
            <w:tcW w:w="887"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rPr>
                <w:rFonts w:ascii="宋体" w:hAnsi="宋体" w:cs="宋体"/>
                <w:b/>
                <w:bCs/>
                <w:color w:val="000000"/>
                <w:sz w:val="22"/>
                <w:szCs w:val="22"/>
              </w:rPr>
            </w:pPr>
          </w:p>
        </w:tc>
      </w:tr>
      <w:tr w:rsidR="00567C15">
        <w:trPr>
          <w:trHeight w:val="453"/>
        </w:trPr>
        <w:tc>
          <w:tcPr>
            <w:tcW w:w="5000" w:type="pct"/>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注：污水处理站建设项目包括站址1处污水提升泵站费用；近期管网维护费用按照用水量0.20元/立方米计算，大洼镇每年需要的污水管网维护费用为0.2*365*639/1.5=31098万元。</w:t>
            </w:r>
          </w:p>
        </w:tc>
      </w:tr>
    </w:tbl>
    <w:p w:rsidR="00567C15" w:rsidRDefault="00567C15">
      <w:pPr>
        <w:jc w:val="center"/>
        <w:rPr>
          <w:rFonts w:ascii="宋体" w:hAnsi="宋体"/>
          <w:sz w:val="24"/>
        </w:rPr>
      </w:pPr>
    </w:p>
    <w:p w:rsidR="00567C15" w:rsidRDefault="00ED06DE">
      <w:pPr>
        <w:spacing w:line="360" w:lineRule="auto"/>
        <w:ind w:firstLineChars="200" w:firstLine="480"/>
        <w:jc w:val="left"/>
      </w:pPr>
      <w:r>
        <w:rPr>
          <w:rFonts w:ascii="宋体" w:hAnsi="宋体" w:hint="eastAsia"/>
          <w:sz w:val="24"/>
        </w:rPr>
        <w:t>2、毛都站镇区污水系统建设的主要内容有：</w:t>
      </w:r>
    </w:p>
    <w:p w:rsidR="00567C15" w:rsidRDefault="00ED06DE">
      <w:pPr>
        <w:jc w:val="center"/>
        <w:rPr>
          <w:rFonts w:ascii="宋体" w:hAnsi="宋体"/>
          <w:sz w:val="24"/>
        </w:rPr>
      </w:pPr>
      <w:r>
        <w:rPr>
          <w:rFonts w:ascii="宋体" w:hAnsi="宋体"/>
          <w:sz w:val="24"/>
        </w:rPr>
        <w:t>表</w:t>
      </w:r>
      <w:r>
        <w:rPr>
          <w:rFonts w:ascii="宋体" w:hAnsi="宋体" w:hint="eastAsia"/>
          <w:sz w:val="24"/>
        </w:rPr>
        <w:t>18</w:t>
      </w:r>
      <w:r>
        <w:rPr>
          <w:rFonts w:ascii="宋体" w:hAnsi="宋体"/>
          <w:sz w:val="24"/>
        </w:rPr>
        <w:t>-</w:t>
      </w:r>
      <w:r>
        <w:rPr>
          <w:rFonts w:ascii="宋体" w:hAnsi="宋体" w:hint="eastAsia"/>
          <w:sz w:val="24"/>
        </w:rPr>
        <w:t>5</w:t>
      </w:r>
      <w:r>
        <w:rPr>
          <w:rFonts w:ascii="宋体" w:hAnsi="宋体"/>
          <w:sz w:val="24"/>
        </w:rPr>
        <w:t xml:space="preserve"> </w:t>
      </w:r>
      <w:r>
        <w:rPr>
          <w:rFonts w:ascii="宋体" w:hAnsi="宋体" w:hint="eastAsia"/>
          <w:sz w:val="24"/>
        </w:rPr>
        <w:t>毛都站镇镇区污水系统</w:t>
      </w:r>
      <w:r>
        <w:rPr>
          <w:rFonts w:ascii="宋体" w:hAnsi="宋体"/>
          <w:sz w:val="24"/>
        </w:rPr>
        <w:t>建设项目表</w:t>
      </w:r>
    </w:p>
    <w:tbl>
      <w:tblPr>
        <w:tblW w:w="4986" w:type="pct"/>
        <w:tblCellMar>
          <w:left w:w="0" w:type="dxa"/>
          <w:right w:w="0" w:type="dxa"/>
        </w:tblCellMar>
        <w:tblLook w:val="04A0"/>
      </w:tblPr>
      <w:tblGrid>
        <w:gridCol w:w="1779"/>
        <w:gridCol w:w="1571"/>
        <w:gridCol w:w="1590"/>
        <w:gridCol w:w="1572"/>
        <w:gridCol w:w="1809"/>
        <w:gridCol w:w="1788"/>
      </w:tblGrid>
      <w:tr w:rsidR="00567C15">
        <w:trPr>
          <w:trHeight w:val="175"/>
        </w:trPr>
        <w:tc>
          <w:tcPr>
            <w:tcW w:w="88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建设项目名称</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778"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c>
          <w:tcPr>
            <w:tcW w:w="88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建设时间</w:t>
            </w:r>
          </w:p>
        </w:tc>
      </w:tr>
      <w:tr w:rsidR="00567C15">
        <w:trPr>
          <w:trHeight w:val="173"/>
        </w:trPr>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c>
          <w:tcPr>
            <w:tcW w:w="88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198"/>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东一街污水管线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234.06米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14.04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东二街污水管线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858.9米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51.53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东三街污水管线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58.46米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3.51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东四街污水管线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231.75米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18.54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东五街污水管线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271.68米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16.30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东六街污水管线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383.79米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23.03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西一街污水管线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455.39米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27.32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西四街污水管线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618.3米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37.10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西五街污水管线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173.64米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10.42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西六街污水管线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839.11米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67.13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西十街污水管线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403.11米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24.19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北一路污水管线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451.37米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27.08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北二路污水管线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529米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31.74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北三路污水管线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841.81米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50.51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北四路污水管线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383.96米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23.04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北五路污水管线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379.16米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22.75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255.7米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20.46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北六路污水管线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361.49米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21.69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南二路污水管线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103.79米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6.23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南五路污水管线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436.82米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26.21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南七路污水管线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1112.69米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66.76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南九路污水管线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405.29米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24.32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南十路污水管线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408.33米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24.50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南北大路污水管线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2232.86米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178.63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3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东西大街污水管线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1227.54米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73.65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33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其他道路污水管线</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3180.18米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190.81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1661"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16838米</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1081.48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rPr>
                <w:rFonts w:ascii="宋体" w:hAnsi="宋体" w:cs="宋体"/>
                <w:color w:val="000000"/>
                <w:sz w:val="22"/>
                <w:szCs w:val="22"/>
              </w:rPr>
            </w:pPr>
          </w:p>
        </w:tc>
      </w:tr>
      <w:tr w:rsidR="00567C15">
        <w:trPr>
          <w:trHeight w:val="173"/>
        </w:trPr>
        <w:tc>
          <w:tcPr>
            <w:tcW w:w="882"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污水处理站</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100m³/d</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75万元</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250.00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173"/>
        </w:trPr>
        <w:tc>
          <w:tcPr>
            <w:tcW w:w="882"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1200m³/d</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600万元</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775.00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征地0.4公顷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80万/公顷</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333"/>
        </w:trPr>
        <w:tc>
          <w:tcPr>
            <w:tcW w:w="88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77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5万元</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10.00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173"/>
        </w:trPr>
        <w:tc>
          <w:tcPr>
            <w:tcW w:w="882"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池塘</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征地0.75公顷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22.50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173"/>
        </w:trPr>
        <w:tc>
          <w:tcPr>
            <w:tcW w:w="882"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征地10公顷</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300.00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3"/>
        </w:trPr>
        <w:tc>
          <w:tcPr>
            <w:tcW w:w="882"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检查井</w:t>
            </w:r>
          </w:p>
        </w:tc>
        <w:tc>
          <w:tcPr>
            <w:tcW w:w="77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w:t>
            </w:r>
            <w:r>
              <w:rPr>
                <w:rFonts w:ascii="宋体" w:hAnsi="宋体" w:cs="宋体" w:hint="eastAsia"/>
                <w:color w:val="000000"/>
                <w:kern w:val="0"/>
                <w:sz w:val="24"/>
                <w:lang/>
              </w:rPr>
              <w:lastRenderedPageBreak/>
              <w:t>土检查井Ф1000</w:t>
            </w: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348座</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104.40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20"/>
        </w:trPr>
        <w:tc>
          <w:tcPr>
            <w:tcW w:w="882"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77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77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73座</w:t>
            </w:r>
          </w:p>
        </w:tc>
        <w:tc>
          <w:tcPr>
            <w:tcW w:w="77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21.89 </w:t>
            </w:r>
          </w:p>
        </w:tc>
        <w:tc>
          <w:tcPr>
            <w:tcW w:w="8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175"/>
        </w:trPr>
        <w:tc>
          <w:tcPr>
            <w:tcW w:w="3218"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合计</w:t>
            </w:r>
          </w:p>
        </w:tc>
        <w:tc>
          <w:tcPr>
            <w:tcW w:w="89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 xml:space="preserve">2597.27 </w:t>
            </w:r>
          </w:p>
        </w:tc>
        <w:tc>
          <w:tcPr>
            <w:tcW w:w="88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rPr>
                <w:rFonts w:ascii="宋体" w:hAnsi="宋体" w:cs="宋体"/>
                <w:b/>
                <w:bCs/>
                <w:color w:val="000000"/>
                <w:sz w:val="22"/>
                <w:szCs w:val="22"/>
              </w:rPr>
            </w:pPr>
          </w:p>
        </w:tc>
      </w:tr>
      <w:tr w:rsidR="00567C15">
        <w:trPr>
          <w:trHeight w:val="448"/>
        </w:trPr>
        <w:tc>
          <w:tcPr>
            <w:tcW w:w="5000" w:type="pct"/>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注：污水处理站建设项目包括站址1处污水提升泵站费用；近期管网维护费用按照用水量0.20元/立方米计算，毛都站镇每年需要的污水管网维护费用为0.2*365*225/1.5=10950万元。</w:t>
            </w:r>
          </w:p>
        </w:tc>
      </w:tr>
    </w:tbl>
    <w:p w:rsidR="00567C15" w:rsidRDefault="00ED06DE">
      <w:pPr>
        <w:spacing w:line="360" w:lineRule="auto"/>
        <w:ind w:firstLineChars="200" w:firstLine="480"/>
        <w:jc w:val="left"/>
      </w:pPr>
      <w:r>
        <w:rPr>
          <w:rFonts w:hint="eastAsia"/>
          <w:sz w:val="24"/>
        </w:rPr>
        <w:t>3</w:t>
      </w:r>
      <w:r>
        <w:rPr>
          <w:rFonts w:hint="eastAsia"/>
          <w:sz w:val="24"/>
        </w:rPr>
        <w:t>、善友镇镇区污水系统</w:t>
      </w:r>
      <w:r>
        <w:rPr>
          <w:sz w:val="24"/>
        </w:rPr>
        <w:t>建设的主要内容有：</w:t>
      </w:r>
    </w:p>
    <w:p w:rsidR="00567C15" w:rsidRDefault="00ED06DE">
      <w:pPr>
        <w:jc w:val="center"/>
        <w:rPr>
          <w:rFonts w:ascii="宋体" w:hAnsi="宋体"/>
          <w:sz w:val="24"/>
        </w:rPr>
      </w:pPr>
      <w:r>
        <w:rPr>
          <w:rFonts w:ascii="宋体" w:hAnsi="宋体"/>
          <w:sz w:val="24"/>
        </w:rPr>
        <w:t>表</w:t>
      </w:r>
      <w:r>
        <w:rPr>
          <w:rFonts w:ascii="宋体" w:hAnsi="宋体" w:hint="eastAsia"/>
          <w:sz w:val="24"/>
        </w:rPr>
        <w:t>18</w:t>
      </w:r>
      <w:r>
        <w:rPr>
          <w:rFonts w:ascii="宋体" w:hAnsi="宋体"/>
          <w:sz w:val="24"/>
        </w:rPr>
        <w:t>-</w:t>
      </w:r>
      <w:r>
        <w:rPr>
          <w:rFonts w:ascii="宋体" w:hAnsi="宋体" w:hint="eastAsia"/>
          <w:sz w:val="24"/>
        </w:rPr>
        <w:t>6</w:t>
      </w:r>
      <w:r>
        <w:rPr>
          <w:rFonts w:ascii="宋体" w:hAnsi="宋体"/>
          <w:sz w:val="24"/>
        </w:rPr>
        <w:t xml:space="preserve"> </w:t>
      </w:r>
      <w:r>
        <w:rPr>
          <w:rFonts w:ascii="宋体" w:hAnsi="宋体" w:hint="eastAsia"/>
          <w:sz w:val="24"/>
        </w:rPr>
        <w:t>善友镇镇区污水系统</w:t>
      </w:r>
      <w:r>
        <w:rPr>
          <w:rFonts w:ascii="宋体" w:hAnsi="宋体"/>
          <w:sz w:val="24"/>
        </w:rPr>
        <w:t>建设项目表</w:t>
      </w:r>
    </w:p>
    <w:tbl>
      <w:tblPr>
        <w:tblW w:w="5000" w:type="pct"/>
        <w:tblCellMar>
          <w:left w:w="0" w:type="dxa"/>
          <w:right w:w="0" w:type="dxa"/>
        </w:tblCellMar>
        <w:tblLook w:val="04A0"/>
      </w:tblPr>
      <w:tblGrid>
        <w:gridCol w:w="1688"/>
        <w:gridCol w:w="1689"/>
        <w:gridCol w:w="1689"/>
        <w:gridCol w:w="1691"/>
        <w:gridCol w:w="1689"/>
        <w:gridCol w:w="1691"/>
      </w:tblGrid>
      <w:tr w:rsidR="00567C15">
        <w:trPr>
          <w:trHeight w:val="285"/>
        </w:trPr>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建设项目名称</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建设时间</w:t>
            </w:r>
          </w:p>
        </w:tc>
      </w:tr>
      <w:tr w:rsidR="00567C15">
        <w:trPr>
          <w:trHeight w:val="285"/>
        </w:trPr>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503国道污水管线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nil"/>
              <w:left w:val="nil"/>
              <w:bottom w:val="nil"/>
              <w:right w:val="nil"/>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1204米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96.32</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纬四路污水管线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580米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46.4</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经七路污水管线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497米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39.76</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纬六路污水管线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108米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8.64</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经九路污水管线</w:t>
            </w:r>
          </w:p>
        </w:tc>
        <w:tc>
          <w:tcPr>
            <w:tcW w:w="83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121米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9.68</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纬七路污水管线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94米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7.52</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经八路污水管线</w:t>
            </w:r>
          </w:p>
        </w:tc>
        <w:tc>
          <w:tcPr>
            <w:tcW w:w="83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108米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8.64</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纬八路污水管线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103米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8.24</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经五路污水管线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933米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55.98</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其他道路</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5753米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345.18</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排水压力管线</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153米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12.24</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31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Calibri" w:hAnsi="Calibri" w:cs="Calibri"/>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9654米</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638.6</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rPr>
                <w:rFonts w:ascii="宋体" w:hAnsi="宋体" w:cs="宋体"/>
                <w:color w:val="000000"/>
                <w:sz w:val="22"/>
                <w:szCs w:val="22"/>
              </w:rPr>
            </w:pPr>
          </w:p>
        </w:tc>
      </w:tr>
      <w:tr w:rsidR="00567C15">
        <w:trPr>
          <w:trHeight w:val="285"/>
        </w:trPr>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污水处理站</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150m³/d</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100万元</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100.00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650m³/d</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525万元</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325.00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征地0.4公顷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80万/公顷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285"/>
        </w:trPr>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5万元</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5.00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285"/>
        </w:trPr>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池塘</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征地1.125公顷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50万/公顷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56.25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征6公顷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50万/公顷</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300.00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检查井</w:t>
            </w:r>
          </w:p>
        </w:tc>
        <w:tc>
          <w:tcPr>
            <w:tcW w:w="833"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预制钢筋混凝土检查井Ф</w:t>
            </w:r>
            <w:r>
              <w:rPr>
                <w:rFonts w:ascii="宋体" w:hAnsi="宋体" w:cs="宋体" w:hint="eastAsia"/>
                <w:color w:val="000000"/>
                <w:kern w:val="0"/>
                <w:sz w:val="24"/>
                <w:lang/>
              </w:rPr>
              <w:lastRenderedPageBreak/>
              <w:t>1000</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lastRenderedPageBreak/>
              <w:t>197座</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59.10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2020-2025</w:t>
            </w:r>
          </w:p>
        </w:tc>
      </w:tr>
      <w:tr w:rsidR="00567C15">
        <w:trPr>
          <w:trHeight w:val="285"/>
        </w:trPr>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44座</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13.31 </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2025-2035</w:t>
            </w:r>
          </w:p>
        </w:tc>
      </w:tr>
      <w:tr w:rsidR="00567C15">
        <w:trPr>
          <w:trHeight w:val="285"/>
        </w:trPr>
        <w:tc>
          <w:tcPr>
            <w:tcW w:w="3333"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lastRenderedPageBreak/>
              <w:t>合计</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1529.26</w:t>
            </w:r>
          </w:p>
        </w:tc>
        <w:tc>
          <w:tcPr>
            <w:tcW w:w="833"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r>
      <w:tr w:rsidR="00567C15">
        <w:trPr>
          <w:trHeight w:val="780"/>
        </w:trPr>
        <w:tc>
          <w:tcPr>
            <w:tcW w:w="5000" w:type="pct"/>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注：污水处理站建设项目包括站址1处污水提升泵站费用；近期管线维护费用按照用水量0.20元/立方米计算，善友镇每年需要的污水管线维护费用为0.2*365*348/1.5=16936万元。</w:t>
            </w:r>
          </w:p>
        </w:tc>
      </w:tr>
    </w:tbl>
    <w:p w:rsidR="00567C15" w:rsidRDefault="00567C15">
      <w:pPr>
        <w:jc w:val="center"/>
        <w:rPr>
          <w:rFonts w:ascii="宋体" w:hAnsi="宋体"/>
          <w:sz w:val="24"/>
        </w:rPr>
      </w:pPr>
    </w:p>
    <w:p w:rsidR="00567C15" w:rsidRDefault="00ED06DE">
      <w:pPr>
        <w:spacing w:line="360" w:lineRule="auto"/>
        <w:jc w:val="left"/>
        <w:outlineLvl w:val="1"/>
      </w:pPr>
      <w:bookmarkStart w:id="236" w:name="_Toc203788855"/>
      <w:bookmarkStart w:id="237" w:name="_Toc288397517"/>
      <w:bookmarkStart w:id="238" w:name="_Toc203642925"/>
      <w:bookmarkStart w:id="239" w:name="_Toc203643939"/>
      <w:bookmarkStart w:id="240" w:name="_Toc203819376"/>
      <w:bookmarkStart w:id="241" w:name="_Toc288397918"/>
      <w:bookmarkStart w:id="242" w:name="_Toc203643852"/>
      <w:bookmarkStart w:id="243" w:name="_Toc203643765"/>
      <w:bookmarkStart w:id="244" w:name="_Toc10664"/>
      <w:bookmarkStart w:id="245" w:name="_Toc21076"/>
      <w:bookmarkStart w:id="246" w:name="_Toc28736"/>
      <w:bookmarkStart w:id="247" w:name="_Toc6991"/>
      <w:r>
        <w:rPr>
          <w:rStyle w:val="2Char"/>
        </w:rPr>
        <w:t>第</w:t>
      </w:r>
      <w:r>
        <w:rPr>
          <w:rStyle w:val="2Char"/>
          <w:rFonts w:hint="eastAsia"/>
        </w:rPr>
        <w:t>十九章</w:t>
      </w:r>
      <w:r>
        <w:rPr>
          <w:rStyle w:val="2Char"/>
        </w:rPr>
        <w:t xml:space="preserve">  </w:t>
      </w:r>
      <w:bookmarkEnd w:id="236"/>
      <w:bookmarkEnd w:id="237"/>
      <w:bookmarkEnd w:id="238"/>
      <w:bookmarkEnd w:id="239"/>
      <w:bookmarkEnd w:id="240"/>
      <w:bookmarkEnd w:id="241"/>
      <w:bookmarkEnd w:id="242"/>
      <w:bookmarkEnd w:id="243"/>
      <w:r>
        <w:rPr>
          <w:rStyle w:val="2Char"/>
        </w:rPr>
        <w:t>污水资源化</w:t>
      </w:r>
      <w:bookmarkEnd w:id="244"/>
      <w:bookmarkEnd w:id="245"/>
      <w:bookmarkEnd w:id="246"/>
      <w:bookmarkEnd w:id="247"/>
    </w:p>
    <w:p w:rsidR="00567C15" w:rsidRDefault="00ED06DE">
      <w:pPr>
        <w:pStyle w:val="3"/>
      </w:pPr>
      <w:bookmarkStart w:id="248" w:name="_Toc136173817"/>
      <w:bookmarkStart w:id="249" w:name="_Toc118790054"/>
      <w:bookmarkStart w:id="250" w:name="_Toc152912834"/>
      <w:bookmarkStart w:id="251" w:name="_Toc2983"/>
      <w:bookmarkStart w:id="252" w:name="_Toc29834"/>
      <w:bookmarkStart w:id="253" w:name="_Toc170550680"/>
      <w:bookmarkStart w:id="254" w:name="_Toc27427"/>
      <w:bookmarkStart w:id="255" w:name="_Toc21712"/>
      <w:bookmarkStart w:id="256" w:name="_Toc10148"/>
      <w:bookmarkStart w:id="257" w:name="_Toc203643941"/>
      <w:bookmarkStart w:id="258" w:name="_Toc203642927"/>
      <w:bookmarkStart w:id="259" w:name="_Toc288397519"/>
      <w:bookmarkStart w:id="260" w:name="_Toc288397920"/>
      <w:bookmarkStart w:id="261" w:name="_Toc203819378"/>
      <w:bookmarkStart w:id="262" w:name="_Toc203643854"/>
      <w:bookmarkStart w:id="263" w:name="_Toc203788857"/>
      <w:bookmarkStart w:id="264" w:name="_Toc203643767"/>
      <w:r>
        <w:rPr>
          <w:rFonts w:hint="eastAsia"/>
        </w:rPr>
        <w:t>19</w:t>
      </w:r>
      <w:r>
        <w:t xml:space="preserve">.1 </w:t>
      </w:r>
      <w:bookmarkEnd w:id="248"/>
      <w:bookmarkEnd w:id="249"/>
      <w:bookmarkEnd w:id="250"/>
      <w:r>
        <w:t>污水资源化的重要性</w:t>
      </w:r>
      <w:bookmarkEnd w:id="251"/>
      <w:bookmarkEnd w:id="252"/>
      <w:bookmarkEnd w:id="253"/>
      <w:bookmarkEnd w:id="254"/>
      <w:bookmarkEnd w:id="255"/>
      <w:bookmarkEnd w:id="256"/>
    </w:p>
    <w:p w:rsidR="00567C15" w:rsidRDefault="00ED06DE">
      <w:pPr>
        <w:spacing w:line="360" w:lineRule="auto"/>
        <w:ind w:firstLineChars="200" w:firstLine="480"/>
        <w:jc w:val="left"/>
        <w:rPr>
          <w:rFonts w:ascii="宋体" w:hAnsi="宋体"/>
          <w:sz w:val="24"/>
        </w:rPr>
      </w:pPr>
      <w:r>
        <w:rPr>
          <w:rFonts w:ascii="宋体" w:hAnsi="宋体"/>
          <w:sz w:val="24"/>
        </w:rPr>
        <w:t>水是自然界中唯一不可替代，也是唯一可以再生的资源。</w:t>
      </w:r>
      <w:r>
        <w:rPr>
          <w:rFonts w:ascii="宋体" w:hAnsi="宋体" w:hint="eastAsia"/>
          <w:sz w:val="24"/>
        </w:rPr>
        <w:t>乡镇</w:t>
      </w:r>
      <w:r>
        <w:rPr>
          <w:rFonts w:ascii="宋体" w:hAnsi="宋体"/>
          <w:sz w:val="24"/>
        </w:rPr>
        <w:t>污水就近可得，易于收集，易于处理，数量巨大且稳定可靠，经过处理被资源化是国际公认的第二水源。对</w:t>
      </w:r>
      <w:r>
        <w:rPr>
          <w:rFonts w:ascii="宋体" w:hAnsi="宋体" w:hint="eastAsia"/>
          <w:sz w:val="24"/>
        </w:rPr>
        <w:t>乡镇</w:t>
      </w:r>
      <w:r>
        <w:rPr>
          <w:rFonts w:ascii="宋体" w:hAnsi="宋体"/>
          <w:sz w:val="24"/>
        </w:rPr>
        <w:t>污水进行再生利用是节约及合理利用水资源的有效途径，也是防止水环境污染及促进人类可持续发展得一个重要方面，它是水资源良性循环的重要保障措施，代表着当今的发展潮流，对保障</w:t>
      </w:r>
      <w:r>
        <w:rPr>
          <w:rFonts w:ascii="宋体" w:hAnsi="宋体" w:hint="eastAsia"/>
          <w:sz w:val="24"/>
        </w:rPr>
        <w:t>乡镇</w:t>
      </w:r>
      <w:r>
        <w:rPr>
          <w:rFonts w:ascii="宋体" w:hAnsi="宋体"/>
          <w:sz w:val="24"/>
        </w:rPr>
        <w:t>安全供水具有重要的战略意义。</w:t>
      </w:r>
    </w:p>
    <w:p w:rsidR="00567C15" w:rsidRDefault="00ED06DE">
      <w:pPr>
        <w:spacing w:line="360" w:lineRule="auto"/>
        <w:ind w:firstLineChars="200" w:firstLine="480"/>
        <w:jc w:val="left"/>
        <w:rPr>
          <w:rFonts w:ascii="宋体" w:hAnsi="宋体"/>
          <w:sz w:val="24"/>
        </w:rPr>
      </w:pPr>
      <w:r>
        <w:rPr>
          <w:rFonts w:ascii="宋体" w:hAnsi="宋体"/>
          <w:sz w:val="24"/>
        </w:rPr>
        <w:t>利用污水处理站出水进行绿化灌溉、市政用水、生活用水或直接用与工业生产等，是</w:t>
      </w:r>
      <w:r>
        <w:rPr>
          <w:rFonts w:ascii="宋体" w:hAnsi="宋体" w:hint="eastAsia"/>
          <w:sz w:val="24"/>
        </w:rPr>
        <w:t>乡镇</w:t>
      </w:r>
      <w:r>
        <w:rPr>
          <w:rFonts w:ascii="宋体" w:hAnsi="宋体"/>
          <w:sz w:val="24"/>
        </w:rPr>
        <w:t>污水资源化的具体体现，具有十分可观的社会、环境和经济效益。国外许多国家对此做了许多研究与开发，制定了相关的标准与法规，实际中也取得了很多成功的范例。</w:t>
      </w:r>
    </w:p>
    <w:p w:rsidR="00567C15" w:rsidRDefault="00ED06DE">
      <w:pPr>
        <w:spacing w:line="360" w:lineRule="auto"/>
        <w:ind w:firstLineChars="200" w:firstLine="480"/>
        <w:jc w:val="left"/>
        <w:rPr>
          <w:rFonts w:ascii="宋体" w:hAnsi="宋体"/>
          <w:sz w:val="24"/>
        </w:rPr>
      </w:pPr>
      <w:r>
        <w:rPr>
          <w:rFonts w:ascii="宋体" w:hAnsi="宋体"/>
          <w:sz w:val="24"/>
        </w:rPr>
        <w:t>党和政府历来十分重视水的问题</w:t>
      </w:r>
      <w:r>
        <w:rPr>
          <w:rFonts w:ascii="宋体" w:hAnsi="宋体" w:hint="eastAsia"/>
          <w:sz w:val="24"/>
        </w:rPr>
        <w:t>。</w:t>
      </w:r>
      <w:r>
        <w:rPr>
          <w:rFonts w:ascii="宋体" w:hAnsi="宋体"/>
          <w:sz w:val="24"/>
        </w:rPr>
        <w:t>1996年国家建设部规定：城市建设行政主管部门应当根据城市总体规划和城市用水情况并结合各地实际，制定中水规划，作为城市供水规划的组成部分，按计划组织建设。近十年来我国对城市污水再生利用的科技攻关中取得丰硕成果，在一些城市也先后建成并投入使用了数项中水回用工程，取得了显著成效，带来了巨大的社会效益、环境效益和经济效益。</w:t>
      </w:r>
    </w:p>
    <w:p w:rsidR="00567C15" w:rsidRDefault="00ED06DE">
      <w:pPr>
        <w:spacing w:line="360" w:lineRule="auto"/>
        <w:ind w:firstLineChars="200" w:firstLine="480"/>
        <w:jc w:val="left"/>
        <w:rPr>
          <w:rFonts w:ascii="宋体" w:hAnsi="宋体"/>
          <w:sz w:val="24"/>
        </w:rPr>
      </w:pPr>
      <w:r>
        <w:rPr>
          <w:rFonts w:ascii="宋体" w:hAnsi="宋体"/>
          <w:sz w:val="24"/>
        </w:rPr>
        <w:t>目前，</w:t>
      </w:r>
      <w:r>
        <w:rPr>
          <w:rFonts w:ascii="宋体" w:hAnsi="宋体" w:hint="eastAsia"/>
          <w:sz w:val="24"/>
        </w:rPr>
        <w:t>宁江区乡镇</w:t>
      </w:r>
      <w:r>
        <w:rPr>
          <w:rFonts w:ascii="宋体" w:hAnsi="宋体"/>
          <w:sz w:val="24"/>
        </w:rPr>
        <w:t>水资源短缺的现象不是很严重，但随着</w:t>
      </w:r>
      <w:r>
        <w:rPr>
          <w:rFonts w:ascii="宋体" w:hAnsi="宋体" w:hint="eastAsia"/>
          <w:sz w:val="24"/>
        </w:rPr>
        <w:t>乡镇</w:t>
      </w:r>
      <w:r>
        <w:rPr>
          <w:rFonts w:ascii="宋体" w:hAnsi="宋体"/>
          <w:sz w:val="24"/>
        </w:rPr>
        <w:t>的快速发展，这一矛盾将会越来越突出。通过污水再生回用，不但可以拓宽供水水源，提高</w:t>
      </w:r>
      <w:r>
        <w:rPr>
          <w:rFonts w:ascii="宋体" w:hAnsi="宋体" w:hint="eastAsia"/>
          <w:sz w:val="24"/>
        </w:rPr>
        <w:t>乡镇</w:t>
      </w:r>
      <w:r>
        <w:rPr>
          <w:rFonts w:ascii="宋体" w:hAnsi="宋体"/>
          <w:sz w:val="24"/>
        </w:rPr>
        <w:t>供水的可靠性，而且可以为</w:t>
      </w:r>
      <w:r>
        <w:rPr>
          <w:rFonts w:ascii="宋体" w:hAnsi="宋体" w:hint="eastAsia"/>
          <w:sz w:val="24"/>
        </w:rPr>
        <w:t>乡镇</w:t>
      </w:r>
      <w:r>
        <w:rPr>
          <w:rFonts w:ascii="宋体" w:hAnsi="宋体"/>
          <w:sz w:val="24"/>
        </w:rPr>
        <w:t>分质供水创造条件，降低用水成本，充分利用水资源，缓解水资源紧缺，具有重要的战略意义。</w:t>
      </w:r>
      <w:bookmarkStart w:id="265" w:name="_Toc26361"/>
    </w:p>
    <w:p w:rsidR="00567C15" w:rsidRDefault="00ED06DE">
      <w:pPr>
        <w:pStyle w:val="3"/>
      </w:pPr>
      <w:bookmarkStart w:id="266" w:name="_Toc8013"/>
      <w:bookmarkStart w:id="267" w:name="_Toc31826"/>
      <w:r>
        <w:rPr>
          <w:rFonts w:hint="eastAsia"/>
        </w:rPr>
        <w:t>19</w:t>
      </w:r>
      <w:r>
        <w:t xml:space="preserve">.2 </w:t>
      </w:r>
      <w:bookmarkEnd w:id="257"/>
      <w:bookmarkEnd w:id="258"/>
      <w:bookmarkEnd w:id="259"/>
      <w:bookmarkEnd w:id="260"/>
      <w:bookmarkEnd w:id="261"/>
      <w:bookmarkEnd w:id="262"/>
      <w:bookmarkEnd w:id="263"/>
      <w:bookmarkEnd w:id="264"/>
      <w:r>
        <w:t>镇区污水资源化利用</w:t>
      </w:r>
      <w:bookmarkEnd w:id="265"/>
      <w:bookmarkEnd w:id="266"/>
      <w:bookmarkEnd w:id="267"/>
    </w:p>
    <w:p w:rsidR="00567C15" w:rsidRDefault="00ED06DE">
      <w:pPr>
        <w:spacing w:line="360" w:lineRule="auto"/>
        <w:ind w:firstLineChars="200" w:firstLine="480"/>
        <w:jc w:val="left"/>
        <w:rPr>
          <w:rFonts w:ascii="宋体" w:hAnsi="宋体"/>
          <w:sz w:val="24"/>
        </w:rPr>
      </w:pPr>
      <w:r>
        <w:rPr>
          <w:rFonts w:ascii="宋体" w:hAnsi="宋体"/>
          <w:sz w:val="24"/>
        </w:rPr>
        <w:t>1、相关设计规范规定</w:t>
      </w:r>
    </w:p>
    <w:p w:rsidR="00567C15" w:rsidRDefault="00ED06DE">
      <w:pPr>
        <w:spacing w:line="360" w:lineRule="auto"/>
        <w:ind w:firstLineChars="200" w:firstLine="480"/>
        <w:jc w:val="left"/>
        <w:rPr>
          <w:rFonts w:ascii="宋体" w:hAnsi="宋体"/>
          <w:sz w:val="24"/>
        </w:rPr>
      </w:pPr>
      <w:r>
        <w:rPr>
          <w:rFonts w:ascii="宋体" w:hAnsi="宋体"/>
          <w:sz w:val="24"/>
        </w:rPr>
        <w:t>根据《</w:t>
      </w:r>
      <w:r>
        <w:rPr>
          <w:rFonts w:ascii="宋体" w:hAnsi="宋体" w:hint="eastAsia"/>
          <w:sz w:val="24"/>
        </w:rPr>
        <w:t>城镇</w:t>
      </w:r>
      <w:r>
        <w:rPr>
          <w:rFonts w:ascii="宋体" w:hAnsi="宋体"/>
          <w:sz w:val="24"/>
        </w:rPr>
        <w:t>污水再生利用工程设计规范》（GB50335—</w:t>
      </w:r>
      <w:r>
        <w:rPr>
          <w:rFonts w:ascii="宋体" w:hAnsi="宋体" w:hint="eastAsia"/>
          <w:sz w:val="24"/>
        </w:rPr>
        <w:t>2016</w:t>
      </w:r>
      <w:r>
        <w:rPr>
          <w:rFonts w:ascii="宋体" w:hAnsi="宋体"/>
          <w:sz w:val="24"/>
        </w:rPr>
        <w:t>），城</w:t>
      </w:r>
      <w:r>
        <w:rPr>
          <w:rFonts w:ascii="宋体" w:hAnsi="宋体" w:hint="eastAsia"/>
          <w:sz w:val="24"/>
        </w:rPr>
        <w:t>镇</w:t>
      </w:r>
      <w:r>
        <w:rPr>
          <w:rFonts w:ascii="宋体" w:hAnsi="宋体"/>
          <w:sz w:val="24"/>
        </w:rPr>
        <w:t>污水再生利用对象分为五类：①农、林、渔业用水；②</w:t>
      </w:r>
      <w:r>
        <w:rPr>
          <w:rFonts w:ascii="宋体" w:hAnsi="宋体" w:hint="eastAsia"/>
          <w:sz w:val="24"/>
        </w:rPr>
        <w:t>城镇</w:t>
      </w:r>
      <w:r>
        <w:rPr>
          <w:rFonts w:ascii="宋体" w:hAnsi="宋体"/>
          <w:sz w:val="24"/>
        </w:rPr>
        <w:t>杂用水；③工业用水；④环境用水；⑤补充水源水。一般而言回用于农业和工业的污水总是占绝大比例。</w:t>
      </w:r>
    </w:p>
    <w:p w:rsidR="00567C15" w:rsidRDefault="00ED06DE">
      <w:pPr>
        <w:spacing w:line="360" w:lineRule="auto"/>
        <w:ind w:firstLineChars="200" w:firstLine="480"/>
        <w:jc w:val="left"/>
        <w:rPr>
          <w:rFonts w:ascii="宋体" w:hAnsi="宋体"/>
          <w:sz w:val="24"/>
        </w:rPr>
      </w:pPr>
      <w:r>
        <w:rPr>
          <w:rFonts w:ascii="宋体" w:hAnsi="宋体"/>
          <w:sz w:val="24"/>
        </w:rPr>
        <w:lastRenderedPageBreak/>
        <w:t>2、</w:t>
      </w:r>
      <w:r>
        <w:rPr>
          <w:rFonts w:ascii="宋体" w:hAnsi="宋体" w:hint="eastAsia"/>
          <w:sz w:val="24"/>
        </w:rPr>
        <w:t>宁江区建制镇</w:t>
      </w:r>
      <w:r>
        <w:rPr>
          <w:rFonts w:ascii="宋体" w:hAnsi="宋体"/>
          <w:sz w:val="24"/>
        </w:rPr>
        <w:t>污水回用对象分析</w:t>
      </w:r>
    </w:p>
    <w:p w:rsidR="00567C15" w:rsidRDefault="00ED06DE">
      <w:pPr>
        <w:spacing w:line="360" w:lineRule="auto"/>
        <w:ind w:firstLineChars="200" w:firstLine="480"/>
        <w:jc w:val="left"/>
        <w:rPr>
          <w:rFonts w:ascii="宋体" w:hAnsi="宋体"/>
          <w:sz w:val="24"/>
        </w:rPr>
      </w:pPr>
      <w:r>
        <w:rPr>
          <w:rFonts w:ascii="宋体" w:hAnsi="宋体"/>
          <w:sz w:val="24"/>
        </w:rPr>
        <w:t>（1）工业用水</w:t>
      </w:r>
    </w:p>
    <w:p w:rsidR="00567C15" w:rsidRDefault="00ED06DE">
      <w:pPr>
        <w:spacing w:line="360" w:lineRule="auto"/>
        <w:ind w:firstLineChars="200" w:firstLine="480"/>
        <w:jc w:val="left"/>
        <w:rPr>
          <w:rFonts w:ascii="宋体" w:hAnsi="宋体"/>
          <w:sz w:val="24"/>
        </w:rPr>
      </w:pPr>
      <w:r>
        <w:rPr>
          <w:rFonts w:ascii="宋体" w:hAnsi="宋体"/>
          <w:sz w:val="24"/>
        </w:rPr>
        <w:t>从</w:t>
      </w:r>
      <w:r>
        <w:rPr>
          <w:rFonts w:ascii="宋体" w:hAnsi="宋体" w:hint="eastAsia"/>
          <w:sz w:val="24"/>
        </w:rPr>
        <w:t>宁江区建制镇</w:t>
      </w:r>
      <w:r>
        <w:rPr>
          <w:rFonts w:ascii="宋体" w:hAnsi="宋体"/>
          <w:sz w:val="24"/>
        </w:rPr>
        <w:t>工业空间布局来看，</w:t>
      </w:r>
      <w:r>
        <w:rPr>
          <w:rFonts w:ascii="宋体" w:hAnsi="宋体" w:hint="eastAsia"/>
          <w:sz w:val="24"/>
        </w:rPr>
        <w:t>镇区</w:t>
      </w:r>
      <w:r>
        <w:rPr>
          <w:rFonts w:ascii="宋体" w:hAnsi="宋体"/>
          <w:sz w:val="24"/>
        </w:rPr>
        <w:t>主要以</w:t>
      </w:r>
      <w:r>
        <w:rPr>
          <w:rFonts w:ascii="宋体" w:hAnsi="宋体" w:hint="eastAsia"/>
          <w:sz w:val="24"/>
        </w:rPr>
        <w:t>畜牧业</w:t>
      </w:r>
      <w:r>
        <w:rPr>
          <w:rFonts w:ascii="宋体" w:hAnsi="宋体"/>
          <w:sz w:val="24"/>
        </w:rPr>
        <w:t>为主，</w:t>
      </w:r>
      <w:r>
        <w:rPr>
          <w:rFonts w:ascii="宋体" w:hAnsi="宋体" w:hint="eastAsia"/>
          <w:sz w:val="24"/>
        </w:rPr>
        <w:t>不</w:t>
      </w:r>
      <w:r>
        <w:rPr>
          <w:rFonts w:ascii="宋体" w:hAnsi="宋体"/>
          <w:sz w:val="24"/>
        </w:rPr>
        <w:t>考虑生产上</w:t>
      </w:r>
      <w:r>
        <w:rPr>
          <w:rFonts w:ascii="宋体" w:hAnsi="宋体" w:hint="eastAsia"/>
          <w:sz w:val="24"/>
        </w:rPr>
        <w:t>污水</w:t>
      </w:r>
      <w:r>
        <w:rPr>
          <w:rFonts w:ascii="宋体" w:hAnsi="宋体"/>
          <w:sz w:val="24"/>
        </w:rPr>
        <w:t>的循环利用。</w:t>
      </w:r>
    </w:p>
    <w:p w:rsidR="00567C15" w:rsidRDefault="00ED06DE">
      <w:pPr>
        <w:spacing w:line="360" w:lineRule="auto"/>
        <w:ind w:firstLineChars="200" w:firstLine="480"/>
        <w:jc w:val="left"/>
        <w:rPr>
          <w:rFonts w:ascii="宋体" w:hAnsi="宋体"/>
          <w:sz w:val="24"/>
        </w:rPr>
      </w:pPr>
      <w:r>
        <w:rPr>
          <w:rFonts w:ascii="宋体" w:hAnsi="宋体"/>
          <w:sz w:val="24"/>
        </w:rPr>
        <w:t>（2）环境用水</w:t>
      </w:r>
      <w:r>
        <w:rPr>
          <w:rFonts w:ascii="宋体" w:hAnsi="宋体" w:hint="eastAsia"/>
          <w:sz w:val="24"/>
        </w:rPr>
        <w:t>、</w:t>
      </w:r>
      <w:r>
        <w:rPr>
          <w:rFonts w:ascii="宋体" w:hAnsi="宋体"/>
          <w:sz w:val="24"/>
        </w:rPr>
        <w:t>绿化用水、道路洒水、市政杂用水</w:t>
      </w:r>
    </w:p>
    <w:p w:rsidR="00567C15" w:rsidRDefault="00ED06DE">
      <w:pPr>
        <w:spacing w:line="360" w:lineRule="auto"/>
        <w:ind w:firstLineChars="200" w:firstLine="480"/>
        <w:jc w:val="left"/>
        <w:rPr>
          <w:rFonts w:ascii="宋体" w:hAnsi="宋体"/>
          <w:sz w:val="24"/>
        </w:rPr>
      </w:pPr>
      <w:r>
        <w:rPr>
          <w:rFonts w:ascii="宋体" w:hAnsi="宋体"/>
          <w:sz w:val="24"/>
        </w:rPr>
        <w:t>环境用水主要是指观赏性景观用水。</w:t>
      </w:r>
      <w:r>
        <w:rPr>
          <w:rFonts w:ascii="宋体" w:hAnsi="宋体" w:hint="eastAsia"/>
          <w:sz w:val="24"/>
        </w:rPr>
        <w:t>农业灌溉用水水质</w:t>
      </w:r>
      <w:r>
        <w:rPr>
          <w:rFonts w:ascii="宋体" w:hAnsi="宋体"/>
          <w:sz w:val="24"/>
        </w:rPr>
        <w:t>通常对其处理深度要求不高，处理后的尾水一般仍含有较高的氮、磷、钾等成分</w:t>
      </w:r>
      <w:r>
        <w:rPr>
          <w:rFonts w:ascii="宋体" w:hAnsi="宋体" w:hint="eastAsia"/>
          <w:sz w:val="24"/>
        </w:rPr>
        <w:t>，不可用于环境、绿化、道路、市政杂用用水。</w:t>
      </w:r>
    </w:p>
    <w:p w:rsidR="00567C15" w:rsidRDefault="00ED06DE">
      <w:pPr>
        <w:numPr>
          <w:ilvl w:val="0"/>
          <w:numId w:val="10"/>
        </w:numPr>
        <w:spacing w:line="360" w:lineRule="auto"/>
        <w:ind w:firstLineChars="200" w:firstLine="480"/>
        <w:jc w:val="left"/>
        <w:rPr>
          <w:rFonts w:ascii="宋体" w:hAnsi="宋体"/>
          <w:sz w:val="24"/>
        </w:rPr>
      </w:pPr>
      <w:r>
        <w:rPr>
          <w:rFonts w:ascii="宋体" w:hAnsi="宋体" w:hint="eastAsia"/>
          <w:sz w:val="24"/>
        </w:rPr>
        <w:t>渔业养殖</w:t>
      </w:r>
      <w:r>
        <w:rPr>
          <w:rFonts w:ascii="宋体" w:hAnsi="宋体"/>
          <w:sz w:val="24"/>
        </w:rPr>
        <w:t>用水</w:t>
      </w:r>
    </w:p>
    <w:p w:rsidR="00567C15" w:rsidRDefault="00ED06DE">
      <w:pPr>
        <w:spacing w:line="360" w:lineRule="auto"/>
        <w:ind w:firstLineChars="200" w:firstLine="480"/>
        <w:jc w:val="left"/>
        <w:rPr>
          <w:rFonts w:ascii="宋体" w:hAnsi="宋体"/>
          <w:sz w:val="24"/>
        </w:rPr>
      </w:pPr>
      <w:r>
        <w:rPr>
          <w:rFonts w:ascii="宋体" w:hAnsi="宋体" w:hint="eastAsia"/>
          <w:sz w:val="24"/>
        </w:rPr>
        <w:t>生活污水处理后，须达到《中华人民共和国渔业水质标准》（GB11607-89）规定，规划在污水处理站旁新建1处池塘，将处理达标的污水进行渔业养殖。</w:t>
      </w:r>
    </w:p>
    <w:p w:rsidR="00567C15" w:rsidRDefault="00ED06DE">
      <w:pPr>
        <w:spacing w:line="360" w:lineRule="auto"/>
        <w:ind w:firstLineChars="200" w:firstLine="480"/>
        <w:jc w:val="left"/>
        <w:rPr>
          <w:rFonts w:ascii="宋体" w:hAnsi="宋体"/>
          <w:sz w:val="24"/>
        </w:rPr>
      </w:pPr>
      <w:r>
        <w:rPr>
          <w:rFonts w:ascii="宋体" w:hAnsi="宋体"/>
          <w:sz w:val="24"/>
        </w:rPr>
        <w:t>（4）农业灌溉用水</w:t>
      </w:r>
    </w:p>
    <w:p w:rsidR="00567C15" w:rsidRDefault="00ED06DE">
      <w:pPr>
        <w:spacing w:line="360" w:lineRule="auto"/>
        <w:ind w:firstLineChars="200" w:firstLine="480"/>
        <w:jc w:val="left"/>
        <w:rPr>
          <w:rFonts w:ascii="宋体" w:hAnsi="宋体"/>
          <w:sz w:val="24"/>
        </w:rPr>
      </w:pPr>
      <w:r>
        <w:rPr>
          <w:rFonts w:ascii="宋体" w:hAnsi="宋体"/>
          <w:sz w:val="24"/>
        </w:rPr>
        <w:t>生活污水回用于农田灌溉时，通常对其处理深度要求不高，</w:t>
      </w:r>
      <w:r>
        <w:rPr>
          <w:rFonts w:ascii="宋体" w:hAnsi="宋体" w:hint="eastAsia"/>
          <w:sz w:val="24"/>
        </w:rPr>
        <w:t>满足渔业水质标准的同时，也达到了农业灌溉水质标准。污水</w:t>
      </w:r>
      <w:r>
        <w:rPr>
          <w:rFonts w:ascii="宋体" w:hAnsi="宋体"/>
          <w:sz w:val="24"/>
        </w:rPr>
        <w:t>处理</w:t>
      </w:r>
      <w:r>
        <w:rPr>
          <w:rFonts w:ascii="宋体" w:hAnsi="宋体" w:hint="eastAsia"/>
          <w:sz w:val="24"/>
        </w:rPr>
        <w:t>站处理</w:t>
      </w:r>
      <w:r>
        <w:rPr>
          <w:rFonts w:ascii="宋体" w:hAnsi="宋体"/>
          <w:sz w:val="24"/>
        </w:rPr>
        <w:t>后的尾水一般仍含有较高的氮、磷、钾等成分</w:t>
      </w:r>
      <w:r>
        <w:rPr>
          <w:rFonts w:ascii="宋体" w:hAnsi="宋体" w:hint="eastAsia"/>
          <w:sz w:val="24"/>
        </w:rPr>
        <w:t>，</w:t>
      </w:r>
      <w:r>
        <w:rPr>
          <w:rFonts w:ascii="宋体" w:hAnsi="宋体"/>
          <w:sz w:val="24"/>
        </w:rPr>
        <w:t>用于灌溉可以给土壤提供水分和肥分，改善土质，增加农作物的产量的同时减少化肥的使用。</w:t>
      </w:r>
    </w:p>
    <w:p w:rsidR="00567C15" w:rsidRDefault="00ED06DE">
      <w:pPr>
        <w:spacing w:line="360" w:lineRule="auto"/>
        <w:ind w:firstLineChars="200" w:firstLine="480"/>
        <w:jc w:val="left"/>
        <w:rPr>
          <w:rFonts w:ascii="宋体" w:hAnsi="宋体"/>
          <w:sz w:val="24"/>
        </w:rPr>
      </w:pPr>
      <w:r>
        <w:rPr>
          <w:rFonts w:ascii="宋体" w:hAnsi="宋体"/>
          <w:sz w:val="24"/>
        </w:rPr>
        <w:t>处理后的尾水用于</w:t>
      </w:r>
      <w:r>
        <w:rPr>
          <w:rFonts w:ascii="宋体" w:hAnsi="宋体" w:hint="eastAsia"/>
          <w:sz w:val="24"/>
        </w:rPr>
        <w:t>渔业养殖</w:t>
      </w:r>
      <w:r>
        <w:rPr>
          <w:rFonts w:ascii="宋体" w:hAnsi="宋体"/>
          <w:sz w:val="24"/>
        </w:rPr>
        <w:t>需要达到</w:t>
      </w:r>
      <w:r>
        <w:rPr>
          <w:rFonts w:ascii="宋体" w:hAnsi="宋体" w:hint="eastAsia"/>
          <w:sz w:val="24"/>
        </w:rPr>
        <w:t>渔业水质标准</w:t>
      </w:r>
      <w:r>
        <w:rPr>
          <w:rFonts w:ascii="宋体" w:hAnsi="宋体"/>
          <w:sz w:val="24"/>
        </w:rPr>
        <w:t>，通过提高管理和对二级出水的消毒处理，回用于</w:t>
      </w:r>
      <w:r>
        <w:rPr>
          <w:rFonts w:ascii="宋体" w:hAnsi="宋体" w:hint="eastAsia"/>
          <w:sz w:val="24"/>
        </w:rPr>
        <w:t>渔业养殖和</w:t>
      </w:r>
      <w:r>
        <w:rPr>
          <w:rFonts w:ascii="宋体" w:hAnsi="宋体"/>
          <w:sz w:val="24"/>
        </w:rPr>
        <w:t>农田灌溉是完全可行的。</w:t>
      </w:r>
    </w:p>
    <w:p w:rsidR="00567C15" w:rsidRDefault="00ED06DE">
      <w:pPr>
        <w:spacing w:line="360" w:lineRule="auto"/>
        <w:ind w:firstLineChars="200" w:firstLine="480"/>
        <w:jc w:val="left"/>
        <w:rPr>
          <w:rFonts w:ascii="宋体" w:hAnsi="宋体"/>
          <w:sz w:val="24"/>
        </w:rPr>
      </w:pPr>
      <w:r>
        <w:rPr>
          <w:rFonts w:ascii="宋体" w:hAnsi="宋体"/>
          <w:sz w:val="24"/>
        </w:rPr>
        <w:t>综上所述，根据</w:t>
      </w:r>
      <w:r>
        <w:rPr>
          <w:rFonts w:ascii="宋体" w:hAnsi="宋体" w:hint="eastAsia"/>
          <w:sz w:val="24"/>
        </w:rPr>
        <w:t>各建制镇</w:t>
      </w:r>
      <w:r>
        <w:rPr>
          <w:rFonts w:ascii="宋体" w:hAnsi="宋体"/>
          <w:sz w:val="24"/>
        </w:rPr>
        <w:t>污水产生量</w:t>
      </w:r>
      <w:r>
        <w:rPr>
          <w:rFonts w:ascii="宋体" w:hAnsi="宋体" w:hint="eastAsia"/>
          <w:sz w:val="24"/>
        </w:rPr>
        <w:t>，</w:t>
      </w:r>
      <w:r>
        <w:rPr>
          <w:rFonts w:ascii="宋体" w:hAnsi="宋体"/>
          <w:sz w:val="24"/>
        </w:rPr>
        <w:t>建议</w:t>
      </w:r>
      <w:r>
        <w:rPr>
          <w:rFonts w:ascii="宋体" w:hAnsi="宋体" w:hint="eastAsia"/>
          <w:sz w:val="24"/>
        </w:rPr>
        <w:t>在规划各建制镇</w:t>
      </w:r>
      <w:r>
        <w:rPr>
          <w:rFonts w:ascii="宋体" w:hAnsi="宋体"/>
          <w:sz w:val="24"/>
        </w:rPr>
        <w:t>污水处理站周边建立</w:t>
      </w:r>
      <w:r>
        <w:rPr>
          <w:rFonts w:ascii="宋体" w:hAnsi="宋体" w:hint="eastAsia"/>
          <w:sz w:val="24"/>
        </w:rPr>
        <w:t>池塘，作为</w:t>
      </w:r>
      <w:r>
        <w:rPr>
          <w:rFonts w:ascii="宋体" w:hAnsi="宋体"/>
          <w:sz w:val="24"/>
        </w:rPr>
        <w:t>中水回用设施，用于</w:t>
      </w:r>
      <w:r>
        <w:rPr>
          <w:rFonts w:ascii="宋体" w:hAnsi="宋体" w:hint="eastAsia"/>
          <w:sz w:val="24"/>
        </w:rPr>
        <w:t>渔业养殖和农业灌溉用水，相关规模参照上述纳污方案中确定的规模</w:t>
      </w:r>
      <w:r>
        <w:rPr>
          <w:rFonts w:ascii="宋体" w:hAnsi="宋体"/>
          <w:sz w:val="24"/>
        </w:rPr>
        <w:t>。</w:t>
      </w:r>
    </w:p>
    <w:p w:rsidR="00567C15" w:rsidRDefault="00ED06DE" w:rsidP="00ED06DE">
      <w:pPr>
        <w:pStyle w:val="1"/>
        <w:ind w:firstLineChars="300" w:firstLine="1446"/>
        <w:rPr>
          <w:color w:val="FF0000"/>
        </w:rPr>
      </w:pPr>
      <w:bookmarkStart w:id="268" w:name="_Toc6959"/>
      <w:bookmarkStart w:id="269" w:name="_Toc16783"/>
      <w:r>
        <w:br w:type="page"/>
      </w:r>
      <w:bookmarkStart w:id="270" w:name="_Toc26167"/>
      <w:r>
        <w:lastRenderedPageBreak/>
        <w:t>第</w:t>
      </w:r>
      <w:r>
        <w:rPr>
          <w:rFonts w:hint="eastAsia"/>
          <w:lang w:eastAsia="zh-CN"/>
        </w:rPr>
        <w:t>六</w:t>
      </w:r>
      <w:r>
        <w:t>篇</w:t>
      </w:r>
      <w:r>
        <w:rPr>
          <w:rFonts w:hint="eastAsia"/>
        </w:rPr>
        <w:t xml:space="preserve"> </w:t>
      </w:r>
      <w:r>
        <w:t xml:space="preserve"> </w:t>
      </w:r>
      <w:r>
        <w:rPr>
          <w:rFonts w:hint="eastAsia"/>
        </w:rPr>
        <w:t>近期建设与实施</w:t>
      </w:r>
      <w:r>
        <w:t>篇</w:t>
      </w:r>
      <w:bookmarkEnd w:id="268"/>
      <w:bookmarkEnd w:id="269"/>
      <w:bookmarkEnd w:id="270"/>
    </w:p>
    <w:p w:rsidR="00567C15" w:rsidRDefault="00ED06DE">
      <w:pPr>
        <w:pStyle w:val="2"/>
      </w:pPr>
      <w:bookmarkStart w:id="271" w:name="_Toc16586"/>
      <w:bookmarkStart w:id="272" w:name="_Toc10045"/>
      <w:bookmarkStart w:id="273" w:name="_Toc7305"/>
      <w:bookmarkStart w:id="274" w:name="_Toc6107"/>
      <w:r>
        <w:t>第</w:t>
      </w:r>
      <w:r>
        <w:rPr>
          <w:rFonts w:hint="eastAsia"/>
        </w:rPr>
        <w:t>二十</w:t>
      </w:r>
      <w:r>
        <w:t>章</w:t>
      </w:r>
      <w:r>
        <w:t xml:space="preserve"> </w:t>
      </w:r>
      <w:bookmarkStart w:id="275" w:name="_Toc374104030"/>
      <w:r>
        <w:t>近期建设规划</w:t>
      </w:r>
      <w:bookmarkEnd w:id="271"/>
      <w:bookmarkEnd w:id="272"/>
      <w:bookmarkEnd w:id="273"/>
      <w:bookmarkEnd w:id="274"/>
      <w:bookmarkEnd w:id="275"/>
    </w:p>
    <w:p w:rsidR="00567C15" w:rsidRDefault="00ED06DE">
      <w:pPr>
        <w:pStyle w:val="3"/>
      </w:pPr>
      <w:bookmarkStart w:id="276" w:name="_Toc25747"/>
      <w:bookmarkStart w:id="277" w:name="_Toc15604"/>
      <w:bookmarkStart w:id="278" w:name="_Toc214092176"/>
      <w:bookmarkStart w:id="279" w:name="_Toc401679348"/>
      <w:bookmarkStart w:id="280" w:name="_Toc8376"/>
      <w:bookmarkStart w:id="281" w:name="_Toc374104031"/>
      <w:bookmarkStart w:id="282" w:name="_Toc22282"/>
      <w:bookmarkStart w:id="283" w:name="_Toc288397522"/>
      <w:bookmarkStart w:id="284" w:name="_Toc288397923"/>
      <w:r>
        <w:rPr>
          <w:rFonts w:hint="eastAsia"/>
        </w:rPr>
        <w:t>20</w:t>
      </w:r>
      <w:r>
        <w:t xml:space="preserve">.1 </w:t>
      </w:r>
      <w:r>
        <w:t>近期建设重点</w:t>
      </w:r>
      <w:bookmarkEnd w:id="276"/>
      <w:bookmarkEnd w:id="277"/>
      <w:bookmarkEnd w:id="278"/>
      <w:bookmarkEnd w:id="279"/>
      <w:bookmarkEnd w:id="280"/>
      <w:bookmarkEnd w:id="281"/>
      <w:bookmarkEnd w:id="282"/>
    </w:p>
    <w:p w:rsidR="00567C15" w:rsidRDefault="00ED06DE">
      <w:pPr>
        <w:spacing w:line="360" w:lineRule="auto"/>
        <w:ind w:firstLineChars="200" w:firstLine="480"/>
        <w:jc w:val="left"/>
        <w:rPr>
          <w:rFonts w:ascii="宋体" w:hAnsi="宋体"/>
          <w:sz w:val="24"/>
        </w:rPr>
      </w:pPr>
      <w:bookmarkStart w:id="285" w:name="_Toc401679349"/>
      <w:bookmarkStart w:id="286" w:name="_Toc374104032"/>
      <w:bookmarkStart w:id="287" w:name="_Toc214092177"/>
      <w:bookmarkStart w:id="288" w:name="_Toc13308"/>
      <w:r>
        <w:rPr>
          <w:rFonts w:ascii="宋体" w:hAnsi="宋体"/>
          <w:sz w:val="24"/>
        </w:rPr>
        <w:t>根据</w:t>
      </w:r>
      <w:r>
        <w:rPr>
          <w:rFonts w:ascii="宋体" w:hAnsi="宋体" w:hint="eastAsia"/>
          <w:sz w:val="24"/>
        </w:rPr>
        <w:t>宁江区建制镇</w:t>
      </w:r>
      <w:r>
        <w:rPr>
          <w:rFonts w:ascii="宋体" w:hAnsi="宋体"/>
          <w:sz w:val="24"/>
        </w:rPr>
        <w:t>相关规划</w:t>
      </w:r>
      <w:bookmarkEnd w:id="285"/>
      <w:bookmarkEnd w:id="286"/>
      <w:bookmarkEnd w:id="287"/>
      <w:bookmarkEnd w:id="288"/>
      <w:r>
        <w:rPr>
          <w:rFonts w:ascii="宋体" w:hAnsi="宋体" w:hint="eastAsia"/>
          <w:sz w:val="24"/>
        </w:rPr>
        <w:t>，近期建设内容为主要街道的污水管网敷设、新建污水处理站、新建污水提升泵站、检查井和新建池塘。污水处理站建设项目包括站址1处污水提升泵站费用；近期管网维护费用按照平均日用水量0.20元/立方米计算，</w:t>
      </w:r>
      <w:r>
        <w:rPr>
          <w:rFonts w:ascii="宋体" w:hAnsi="宋体" w:hint="eastAsia"/>
          <w:b/>
          <w:bCs/>
          <w:sz w:val="24"/>
        </w:rPr>
        <w:t>投资总计为3197.15万元</w:t>
      </w:r>
      <w:r>
        <w:rPr>
          <w:rFonts w:ascii="宋体" w:hAnsi="宋体" w:hint="eastAsia"/>
          <w:sz w:val="24"/>
        </w:rPr>
        <w:t>。</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（1）大洼镇投资预计1176.41万元，内容如下：</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纬四路污水管线；</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经二路污水管线；</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纬六路污水管线；</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001乡道污水管线；</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其他道路污水管线；</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新建污水处理站250m³/d；</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购置三项电设备；</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新建池塘2公顷；</w:t>
      </w:r>
    </w:p>
    <w:p w:rsidR="00567C15" w:rsidRDefault="00ED06DE">
      <w:pPr>
        <w:numPr>
          <w:ilvl w:val="0"/>
          <w:numId w:val="11"/>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预制钢筋混凝土检查井Ф1000共305座。</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（2）毛都站镇投资预计1146.54万元，内容如下：</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东四街污水管线；</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西六街污水管线；</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北五路污水管线；</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南北大路污水管线；</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其他道路污水管线；</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新建50m³/d污水处理站；</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购置三项电设备；</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新建池塘0.75公顷。</w:t>
      </w:r>
    </w:p>
    <w:p w:rsidR="00567C15" w:rsidRDefault="00ED06DE">
      <w:pPr>
        <w:numPr>
          <w:ilvl w:val="0"/>
          <w:numId w:val="12"/>
        </w:numPr>
        <w:spacing w:line="360" w:lineRule="auto"/>
        <w:ind w:firstLineChars="200" w:firstLine="480"/>
        <w:jc w:val="left"/>
        <w:rPr>
          <w:rFonts w:ascii="宋体" w:hAnsi="宋体" w:cs="宋体"/>
          <w:kern w:val="0"/>
          <w:sz w:val="24"/>
          <w:lang/>
        </w:rPr>
      </w:pPr>
      <w:r>
        <w:rPr>
          <w:rFonts w:ascii="宋体" w:hAnsi="宋体" w:cs="宋体" w:hint="eastAsia"/>
          <w:kern w:val="0"/>
          <w:sz w:val="24"/>
          <w:lang/>
        </w:rPr>
        <w:t>预制钢筋混凝土检查井Ф1000共348座；</w:t>
      </w:r>
    </w:p>
    <w:p w:rsidR="00567C15" w:rsidRDefault="00ED06DE" w:rsidP="00ED06DE">
      <w:pPr>
        <w:spacing w:line="360" w:lineRule="auto"/>
        <w:ind w:firstLineChars="200" w:firstLine="482"/>
        <w:jc w:val="left"/>
        <w:rPr>
          <w:rFonts w:ascii="宋体" w:hAnsi="宋体"/>
          <w:b/>
          <w:bCs/>
          <w:sz w:val="24"/>
        </w:rPr>
      </w:pPr>
      <w:r>
        <w:rPr>
          <w:rFonts w:ascii="宋体" w:hAnsi="宋体" w:hint="eastAsia"/>
          <w:b/>
          <w:bCs/>
          <w:sz w:val="24"/>
        </w:rPr>
        <w:t>（3）善友镇投资预计874.20万元，内容如下：</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lastRenderedPageBreak/>
        <w:t>503国道污水管线；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经五路污水管线；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纬四路污水管线；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经七路污水管线；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排水压力管线；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其他道路污水管线；</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善友镇污水处理站150m³/d；</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购置三项电设备；</w:t>
      </w:r>
    </w:p>
    <w:p w:rsidR="00567C15" w:rsidRDefault="00ED06DE">
      <w:pPr>
        <w:numPr>
          <w:ilvl w:val="0"/>
          <w:numId w:val="13"/>
        </w:numPr>
        <w:spacing w:line="360" w:lineRule="auto"/>
        <w:ind w:firstLineChars="200" w:firstLine="480"/>
        <w:jc w:val="left"/>
        <w:rPr>
          <w:rFonts w:ascii="宋体" w:hAnsi="宋体" w:cs="宋体"/>
          <w:color w:val="000000"/>
          <w:kern w:val="0"/>
          <w:sz w:val="24"/>
          <w:lang/>
        </w:rPr>
      </w:pPr>
      <w:r>
        <w:rPr>
          <w:rFonts w:ascii="宋体" w:hAnsi="宋体" w:cs="宋体" w:hint="eastAsia"/>
          <w:color w:val="000000"/>
          <w:kern w:val="0"/>
          <w:sz w:val="24"/>
          <w:lang/>
        </w:rPr>
        <w:t>新建池塘1.125公顷；</w:t>
      </w:r>
    </w:p>
    <w:p w:rsidR="00567C15" w:rsidRDefault="00ED06DE">
      <w:pPr>
        <w:numPr>
          <w:ilvl w:val="0"/>
          <w:numId w:val="13"/>
        </w:numPr>
        <w:spacing w:line="360" w:lineRule="auto"/>
        <w:ind w:firstLineChars="200" w:firstLine="480"/>
        <w:jc w:val="left"/>
        <w:rPr>
          <w:rFonts w:ascii="宋体" w:hAnsi="宋体"/>
          <w:sz w:val="24"/>
        </w:rPr>
      </w:pPr>
      <w:r>
        <w:rPr>
          <w:rFonts w:ascii="宋体" w:hAnsi="宋体" w:cs="宋体" w:hint="eastAsia"/>
          <w:color w:val="000000"/>
          <w:kern w:val="0"/>
          <w:sz w:val="24"/>
          <w:lang/>
        </w:rPr>
        <w:t>预制钢筋混凝土检查井Ф1000共234座。</w:t>
      </w:r>
    </w:p>
    <w:p w:rsidR="00567C15" w:rsidRDefault="00ED06DE">
      <w:pPr>
        <w:jc w:val="center"/>
        <w:rPr>
          <w:rFonts w:ascii="宋体" w:hAnsi="宋体"/>
          <w:sz w:val="24"/>
        </w:rPr>
      </w:pPr>
      <w:r>
        <w:rPr>
          <w:rFonts w:ascii="宋体" w:hAnsi="宋体"/>
          <w:sz w:val="24"/>
        </w:rPr>
        <w:t>表</w:t>
      </w:r>
      <w:r>
        <w:rPr>
          <w:rFonts w:ascii="宋体" w:hAnsi="宋体" w:hint="eastAsia"/>
          <w:sz w:val="24"/>
        </w:rPr>
        <w:t>20</w:t>
      </w:r>
      <w:r>
        <w:rPr>
          <w:rFonts w:ascii="宋体" w:hAnsi="宋体"/>
          <w:sz w:val="24"/>
        </w:rPr>
        <w:t>-</w:t>
      </w:r>
      <w:r>
        <w:rPr>
          <w:rFonts w:ascii="宋体" w:hAnsi="宋体" w:hint="eastAsia"/>
          <w:sz w:val="24"/>
        </w:rPr>
        <w:t>1</w:t>
      </w:r>
      <w:r>
        <w:rPr>
          <w:rFonts w:ascii="宋体" w:hAnsi="宋体"/>
          <w:sz w:val="24"/>
        </w:rPr>
        <w:t xml:space="preserve"> </w:t>
      </w:r>
      <w:r>
        <w:rPr>
          <w:rFonts w:ascii="宋体" w:hAnsi="宋体" w:hint="eastAsia"/>
          <w:sz w:val="24"/>
        </w:rPr>
        <w:t>宁江区大洼镇污水系统近期（2020-2025）建设投资估算表</w:t>
      </w:r>
    </w:p>
    <w:tbl>
      <w:tblPr>
        <w:tblW w:w="4978" w:type="pct"/>
        <w:tblCellMar>
          <w:left w:w="0" w:type="dxa"/>
          <w:right w:w="0" w:type="dxa"/>
        </w:tblCellMar>
        <w:tblLook w:val="04A0"/>
      </w:tblPr>
      <w:tblGrid>
        <w:gridCol w:w="2019"/>
        <w:gridCol w:w="2019"/>
        <w:gridCol w:w="2018"/>
        <w:gridCol w:w="2018"/>
        <w:gridCol w:w="2018"/>
      </w:tblGrid>
      <w:tr w:rsidR="00567C15">
        <w:trPr>
          <w:trHeight w:val="291"/>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建设项目名称</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r>
      <w:tr w:rsidR="00567C15">
        <w:trPr>
          <w:trHeight w:val="291"/>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r>
      <w:tr w:rsidR="00567C15">
        <w:trPr>
          <w:trHeight w:val="291"/>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纬四路污水管线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155.31米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12.42 </w:t>
            </w:r>
          </w:p>
        </w:tc>
      </w:tr>
      <w:tr w:rsidR="00567C15">
        <w:trPr>
          <w:trHeight w:val="291"/>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纬六路污水管线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1144.97米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91.60 </w:t>
            </w:r>
          </w:p>
        </w:tc>
      </w:tr>
      <w:tr w:rsidR="00567C15">
        <w:trPr>
          <w:trHeight w:val="291"/>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105.33米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6.32 </w:t>
            </w:r>
          </w:p>
        </w:tc>
      </w:tr>
      <w:tr w:rsidR="00567C15">
        <w:trPr>
          <w:trHeight w:val="291"/>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经二路污水管线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174.7米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13.98 </w:t>
            </w:r>
          </w:p>
        </w:tc>
      </w:tr>
      <w:tr w:rsidR="00567C15">
        <w:trPr>
          <w:trHeight w:val="291"/>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862.25米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51.74 </w:t>
            </w:r>
          </w:p>
        </w:tc>
      </w:tr>
      <w:tr w:rsidR="00567C15">
        <w:trPr>
          <w:trHeight w:val="291"/>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001乡道污水管线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1075.84米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86.07 </w:t>
            </w:r>
          </w:p>
        </w:tc>
      </w:tr>
      <w:tr w:rsidR="00567C15">
        <w:trPr>
          <w:trHeight w:val="291"/>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179.97米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10.80 </w:t>
            </w:r>
          </w:p>
        </w:tc>
      </w:tr>
      <w:tr w:rsidR="00567C15">
        <w:trPr>
          <w:trHeight w:val="291"/>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其他道路污水管线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8500米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510.00 </w:t>
            </w:r>
          </w:p>
        </w:tc>
      </w:tr>
      <w:tr w:rsidR="00567C15">
        <w:trPr>
          <w:trHeight w:val="294"/>
        </w:trPr>
        <w:tc>
          <w:tcPr>
            <w:tcW w:w="2000"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12198.37米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782.92 </w:t>
            </w:r>
          </w:p>
        </w:tc>
      </w:tr>
      <w:tr w:rsidR="00567C15">
        <w:trPr>
          <w:trHeight w:val="291"/>
        </w:trPr>
        <w:tc>
          <w:tcPr>
            <w:tcW w:w="100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污水处理站</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250m³/d</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200万元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200.00 </w:t>
            </w:r>
          </w:p>
        </w:tc>
      </w:tr>
      <w:tr w:rsidR="00567C15">
        <w:trPr>
          <w:trHeight w:val="291"/>
        </w:trPr>
        <w:tc>
          <w:tcPr>
            <w:tcW w:w="100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征地0.4公顷</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r>
      <w:tr w:rsidR="00567C15">
        <w:trPr>
          <w:trHeight w:val="291"/>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10.00 </w:t>
            </w:r>
          </w:p>
        </w:tc>
      </w:tr>
      <w:tr w:rsidR="00567C15">
        <w:trPr>
          <w:trHeight w:val="291"/>
        </w:trPr>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池塘</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征地2公顷</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60.00 </w:t>
            </w:r>
          </w:p>
        </w:tc>
      </w:tr>
      <w:tr w:rsidR="00567C15">
        <w:trPr>
          <w:trHeight w:val="560"/>
        </w:trPr>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检查井</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预制钢筋混凝土检查井Ф1000</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305座</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3000元/座</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 xml:space="preserve">91.49 </w:t>
            </w:r>
          </w:p>
        </w:tc>
      </w:tr>
      <w:tr w:rsidR="00567C15">
        <w:trPr>
          <w:trHeight w:val="294"/>
        </w:trPr>
        <w:tc>
          <w:tcPr>
            <w:tcW w:w="4000"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合计</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 xml:space="preserve">1176.41 </w:t>
            </w:r>
          </w:p>
        </w:tc>
      </w:tr>
      <w:tr w:rsidR="00567C15">
        <w:trPr>
          <w:trHeight w:val="755"/>
        </w:trPr>
        <w:tc>
          <w:tcPr>
            <w:tcW w:w="5000" w:type="pct"/>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注：污水处理站建设项目包括站址1处污水提升泵站费用；近期管网维护费用按照用水量0.20元/立方米计算，大洼镇每年需要的污水管网维护费用为0.2*365*639/1.5=31098万元。</w:t>
            </w:r>
          </w:p>
        </w:tc>
      </w:tr>
    </w:tbl>
    <w:p w:rsidR="00567C15" w:rsidRDefault="00ED06DE">
      <w:pPr>
        <w:jc w:val="center"/>
        <w:rPr>
          <w:rFonts w:ascii="宋体" w:hAnsi="宋体"/>
          <w:sz w:val="24"/>
        </w:rPr>
      </w:pPr>
      <w:r>
        <w:rPr>
          <w:rFonts w:ascii="宋体" w:hAnsi="宋体"/>
          <w:sz w:val="24"/>
        </w:rPr>
        <w:t>表</w:t>
      </w:r>
      <w:r>
        <w:rPr>
          <w:rFonts w:ascii="宋体" w:hAnsi="宋体" w:hint="eastAsia"/>
          <w:sz w:val="24"/>
        </w:rPr>
        <w:t>20</w:t>
      </w:r>
      <w:r>
        <w:rPr>
          <w:rFonts w:ascii="宋体" w:hAnsi="宋体"/>
          <w:sz w:val="24"/>
        </w:rPr>
        <w:t>-</w:t>
      </w:r>
      <w:r>
        <w:rPr>
          <w:rFonts w:ascii="宋体" w:hAnsi="宋体" w:hint="eastAsia"/>
          <w:sz w:val="24"/>
        </w:rPr>
        <w:t>2</w:t>
      </w:r>
      <w:r>
        <w:rPr>
          <w:rFonts w:ascii="宋体" w:hAnsi="宋体"/>
          <w:sz w:val="24"/>
        </w:rPr>
        <w:t xml:space="preserve"> </w:t>
      </w:r>
      <w:r>
        <w:rPr>
          <w:rFonts w:ascii="宋体" w:hAnsi="宋体" w:hint="eastAsia"/>
          <w:sz w:val="24"/>
        </w:rPr>
        <w:t>宁江区毛都站镇污水系统近期（2020-2025）建设投资估算表</w:t>
      </w:r>
    </w:p>
    <w:tbl>
      <w:tblPr>
        <w:tblW w:w="4987" w:type="pct"/>
        <w:tblCellMar>
          <w:left w:w="0" w:type="dxa"/>
          <w:right w:w="0" w:type="dxa"/>
        </w:tblCellMar>
        <w:tblLook w:val="04A0"/>
      </w:tblPr>
      <w:tblGrid>
        <w:gridCol w:w="2021"/>
        <w:gridCol w:w="2022"/>
        <w:gridCol w:w="2022"/>
        <w:gridCol w:w="2022"/>
        <w:gridCol w:w="2024"/>
      </w:tblGrid>
      <w:tr w:rsidR="00567C15">
        <w:trPr>
          <w:trHeight w:val="181"/>
        </w:trPr>
        <w:tc>
          <w:tcPr>
            <w:tcW w:w="99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建设项目名称</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r>
      <w:tr w:rsidR="00567C15">
        <w:trPr>
          <w:trHeight w:val="181"/>
        </w:trPr>
        <w:tc>
          <w:tcPr>
            <w:tcW w:w="99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r>
      <w:tr w:rsidR="00567C15">
        <w:trPr>
          <w:trHeight w:val="181"/>
        </w:trPr>
        <w:tc>
          <w:tcPr>
            <w:tcW w:w="99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东四街污水管线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231.75米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18.54 </w:t>
            </w:r>
          </w:p>
        </w:tc>
      </w:tr>
      <w:tr w:rsidR="00567C15">
        <w:trPr>
          <w:trHeight w:val="181"/>
        </w:trPr>
        <w:tc>
          <w:tcPr>
            <w:tcW w:w="99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lastRenderedPageBreak/>
              <w:t>西六街污水管线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839.11米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67.13 </w:t>
            </w:r>
          </w:p>
        </w:tc>
      </w:tr>
      <w:tr w:rsidR="00567C15">
        <w:trPr>
          <w:trHeight w:val="181"/>
        </w:trPr>
        <w:tc>
          <w:tcPr>
            <w:tcW w:w="99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北五路污水管线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379.16米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22.75 </w:t>
            </w:r>
          </w:p>
        </w:tc>
      </w:tr>
      <w:tr w:rsidR="00567C15">
        <w:trPr>
          <w:trHeight w:val="181"/>
        </w:trPr>
        <w:tc>
          <w:tcPr>
            <w:tcW w:w="99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255.7米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20.46 </w:t>
            </w:r>
          </w:p>
        </w:tc>
      </w:tr>
      <w:tr w:rsidR="00567C15">
        <w:trPr>
          <w:trHeight w:val="181"/>
        </w:trPr>
        <w:tc>
          <w:tcPr>
            <w:tcW w:w="99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南北大路污水管线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2232.86米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178.63 </w:t>
            </w:r>
          </w:p>
        </w:tc>
      </w:tr>
      <w:tr w:rsidR="00567C15">
        <w:trPr>
          <w:trHeight w:val="181"/>
        </w:trPr>
        <w:tc>
          <w:tcPr>
            <w:tcW w:w="99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其他道路污水管线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10000米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600.00 </w:t>
            </w:r>
          </w:p>
        </w:tc>
      </w:tr>
      <w:tr w:rsidR="00567C15">
        <w:trPr>
          <w:trHeight w:val="181"/>
        </w:trPr>
        <w:tc>
          <w:tcPr>
            <w:tcW w:w="1999"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13938.58米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907.50 </w:t>
            </w:r>
          </w:p>
        </w:tc>
      </w:tr>
      <w:tr w:rsidR="00567C15">
        <w:trPr>
          <w:trHeight w:val="181"/>
        </w:trPr>
        <w:tc>
          <w:tcPr>
            <w:tcW w:w="999"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污水处理站</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100m³/d</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75万元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75.00 </w:t>
            </w:r>
          </w:p>
        </w:tc>
      </w:tr>
      <w:tr w:rsidR="00567C15">
        <w:trPr>
          <w:trHeight w:val="244"/>
        </w:trPr>
        <w:tc>
          <w:tcPr>
            <w:tcW w:w="999"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567C15">
            <w:pPr>
              <w:jc w:val="center"/>
              <w:rPr>
                <w:rFonts w:ascii="宋体" w:hAnsi="宋体" w:cs="宋体"/>
                <w:color w:val="000000"/>
                <w:sz w:val="22"/>
                <w:szCs w:val="22"/>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征地0.4公顷</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r>
      <w:tr w:rsidR="00567C15">
        <w:trPr>
          <w:trHeight w:val="174"/>
        </w:trPr>
        <w:tc>
          <w:tcPr>
            <w:tcW w:w="99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5.00 </w:t>
            </w:r>
          </w:p>
        </w:tc>
      </w:tr>
      <w:tr w:rsidR="00567C15">
        <w:trPr>
          <w:trHeight w:val="168"/>
        </w:trPr>
        <w:tc>
          <w:tcPr>
            <w:tcW w:w="99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池塘</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征地0.75公顷</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22.50 </w:t>
            </w:r>
          </w:p>
        </w:tc>
      </w:tr>
      <w:tr w:rsidR="00567C15">
        <w:trPr>
          <w:trHeight w:val="324"/>
        </w:trPr>
        <w:tc>
          <w:tcPr>
            <w:tcW w:w="999"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检查井</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预制钢筋混凝土检查井Ф1000</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348座</w:t>
            </w:r>
          </w:p>
        </w:tc>
        <w:tc>
          <w:tcPr>
            <w:tcW w:w="1000"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104.54 </w:t>
            </w:r>
          </w:p>
        </w:tc>
      </w:tr>
      <w:tr w:rsidR="00567C15">
        <w:trPr>
          <w:trHeight w:val="168"/>
        </w:trPr>
        <w:tc>
          <w:tcPr>
            <w:tcW w:w="3999"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合计</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 xml:space="preserve">1146.54 </w:t>
            </w:r>
          </w:p>
        </w:tc>
      </w:tr>
      <w:tr w:rsidR="00567C15">
        <w:trPr>
          <w:trHeight w:val="329"/>
        </w:trPr>
        <w:tc>
          <w:tcPr>
            <w:tcW w:w="5000" w:type="pct"/>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注：污水处理站建设项目包括站址1处污水提升泵站费用；近期管网维护费用按照用水量0.20元/立方米计算，毛都站镇每年需要的污水管网维护费用为0.2*365*225/1.5=10950万元。</w:t>
            </w:r>
          </w:p>
        </w:tc>
      </w:tr>
    </w:tbl>
    <w:p w:rsidR="00567C15" w:rsidRDefault="00567C15">
      <w:pPr>
        <w:rPr>
          <w:rFonts w:ascii="宋体" w:hAnsi="宋体"/>
          <w:sz w:val="24"/>
        </w:rPr>
      </w:pPr>
    </w:p>
    <w:p w:rsidR="00567C15" w:rsidRDefault="00ED06DE">
      <w:pPr>
        <w:jc w:val="center"/>
        <w:rPr>
          <w:rFonts w:ascii="宋体" w:hAnsi="宋体"/>
          <w:sz w:val="24"/>
        </w:rPr>
      </w:pPr>
      <w:r>
        <w:rPr>
          <w:rFonts w:ascii="宋体" w:hAnsi="宋体"/>
          <w:sz w:val="24"/>
        </w:rPr>
        <w:t>表</w:t>
      </w:r>
      <w:r>
        <w:rPr>
          <w:rFonts w:ascii="宋体" w:hAnsi="宋体" w:hint="eastAsia"/>
          <w:sz w:val="24"/>
        </w:rPr>
        <w:t>20</w:t>
      </w:r>
      <w:r>
        <w:rPr>
          <w:rFonts w:ascii="宋体" w:hAnsi="宋体"/>
          <w:sz w:val="24"/>
        </w:rPr>
        <w:t>-</w:t>
      </w:r>
      <w:r>
        <w:rPr>
          <w:rFonts w:ascii="宋体" w:hAnsi="宋体" w:hint="eastAsia"/>
          <w:sz w:val="24"/>
        </w:rPr>
        <w:t>3</w:t>
      </w:r>
      <w:r>
        <w:rPr>
          <w:rFonts w:ascii="宋体" w:hAnsi="宋体"/>
          <w:sz w:val="24"/>
        </w:rPr>
        <w:t xml:space="preserve"> </w:t>
      </w:r>
      <w:r>
        <w:rPr>
          <w:rFonts w:ascii="宋体" w:hAnsi="宋体" w:hint="eastAsia"/>
          <w:sz w:val="24"/>
        </w:rPr>
        <w:t>宁江区善友镇污水系统近期（2020-2025）建设投资估算表</w:t>
      </w:r>
    </w:p>
    <w:tbl>
      <w:tblPr>
        <w:tblW w:w="5017" w:type="pct"/>
        <w:tblCellMar>
          <w:left w:w="0" w:type="dxa"/>
          <w:right w:w="0" w:type="dxa"/>
        </w:tblCellMar>
        <w:tblLook w:val="04A0"/>
      </w:tblPr>
      <w:tblGrid>
        <w:gridCol w:w="2035"/>
        <w:gridCol w:w="2034"/>
        <w:gridCol w:w="2034"/>
        <w:gridCol w:w="2034"/>
        <w:gridCol w:w="2034"/>
      </w:tblGrid>
      <w:tr w:rsidR="00567C15">
        <w:trPr>
          <w:trHeight w:val="295"/>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bookmarkStart w:id="289" w:name="_Toc6227"/>
            <w:bookmarkStart w:id="290" w:name="_Toc21943"/>
            <w:bookmarkStart w:id="291" w:name="_Toc12910"/>
            <w:bookmarkStart w:id="292" w:name="_Toc6684"/>
            <w:bookmarkEnd w:id="283"/>
            <w:bookmarkEnd w:id="284"/>
            <w:r>
              <w:rPr>
                <w:rFonts w:ascii="宋体" w:hAnsi="宋体" w:cs="宋体" w:hint="eastAsia"/>
                <w:color w:val="000000"/>
                <w:kern w:val="0"/>
                <w:sz w:val="24"/>
                <w:lang/>
              </w:rPr>
              <w:t>建设项目名称</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建设项目</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建设规模</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单价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投资估算</w:t>
            </w:r>
          </w:p>
        </w:tc>
      </w:tr>
      <w:tr w:rsidR="00567C15">
        <w:trPr>
          <w:trHeight w:val="295"/>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（万元）</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503国道污水管线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nil"/>
              <w:left w:val="nil"/>
              <w:bottom w:val="nil"/>
              <w:right w:val="nil"/>
            </w:tcBorders>
            <w:noWrap/>
            <w:tcMar>
              <w:top w:w="15" w:type="dxa"/>
              <w:left w:w="15" w:type="dxa"/>
              <w:right w:w="15" w:type="dxa"/>
            </w:tcMar>
            <w:vAlign w:val="center"/>
          </w:tcPr>
          <w:p w:rsidR="00567C15" w:rsidRDefault="00ED06DE">
            <w:pPr>
              <w:widowControl/>
              <w:jc w:val="center"/>
              <w:textAlignment w:val="center"/>
              <w:rPr>
                <w:rFonts w:ascii="宋体" w:hAnsi="宋体" w:cs="宋体"/>
                <w:color w:val="000000"/>
                <w:szCs w:val="21"/>
              </w:rPr>
            </w:pPr>
            <w:r>
              <w:rPr>
                <w:rFonts w:ascii="宋体" w:hAnsi="宋体" w:cs="宋体" w:hint="eastAsia"/>
                <w:color w:val="000000"/>
                <w:kern w:val="0"/>
                <w:szCs w:val="21"/>
                <w:lang/>
              </w:rPr>
              <w:t>1204米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96.32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经五路污水管线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933米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55.98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纬四路污水管线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580米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46.40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经七路污水管线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497米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39.76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排水压力管线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管径DN400mm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153米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12.24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其他道路污水管线</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管径DN300mm</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6000米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600元/米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360.00 </w:t>
            </w:r>
          </w:p>
        </w:tc>
      </w:tr>
      <w:tr w:rsidR="00567C15">
        <w:trPr>
          <w:trHeight w:val="295"/>
        </w:trPr>
        <w:tc>
          <w:tcPr>
            <w:tcW w:w="2000" w:type="pct"/>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小计</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9367米</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610.70 </w:t>
            </w:r>
          </w:p>
        </w:tc>
      </w:tr>
      <w:tr w:rsidR="00567C15">
        <w:trPr>
          <w:trHeight w:val="295"/>
        </w:trPr>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污水处理站</w:t>
            </w:r>
          </w:p>
        </w:tc>
        <w:tc>
          <w:tcPr>
            <w:tcW w:w="10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新建污水处理站</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150m³/d</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100万元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100.00 </w:t>
            </w:r>
          </w:p>
        </w:tc>
      </w:tr>
      <w:tr w:rsidR="00567C15">
        <w:trPr>
          <w:trHeight w:val="295"/>
        </w:trPr>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征地0.4公顷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80万/公顷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32.00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新建三项电设备</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567C15">
            <w:pPr>
              <w:jc w:val="center"/>
              <w:rPr>
                <w:rFonts w:ascii="宋体" w:hAnsi="宋体" w:cs="宋体"/>
                <w:color w:val="000000"/>
                <w:sz w:val="24"/>
              </w:rPr>
            </w:pP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5万元</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5.00 </w:t>
            </w:r>
          </w:p>
        </w:tc>
      </w:tr>
      <w:tr w:rsidR="00567C15">
        <w:trPr>
          <w:trHeight w:val="295"/>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池塘</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新建池塘</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征地1.125公顷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50万/公顷</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56.25</w:t>
            </w:r>
          </w:p>
        </w:tc>
      </w:tr>
      <w:tr w:rsidR="00567C15">
        <w:trPr>
          <w:trHeight w:val="568"/>
        </w:trPr>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检查井</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预制钢筋混凝土检查井Ф1000</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234座</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3000元/座</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4"/>
              </w:rPr>
            </w:pPr>
            <w:r>
              <w:rPr>
                <w:rFonts w:ascii="宋体" w:hAnsi="宋体" w:cs="宋体" w:hint="eastAsia"/>
                <w:color w:val="000000"/>
                <w:kern w:val="0"/>
                <w:sz w:val="24"/>
                <w:lang/>
              </w:rPr>
              <w:t xml:space="preserve">70.25 </w:t>
            </w:r>
          </w:p>
        </w:tc>
      </w:tr>
      <w:tr w:rsidR="00567C15">
        <w:trPr>
          <w:trHeight w:val="295"/>
        </w:trPr>
        <w:tc>
          <w:tcPr>
            <w:tcW w:w="4000"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合计</w:t>
            </w:r>
          </w:p>
        </w:tc>
        <w:tc>
          <w:tcPr>
            <w:tcW w:w="10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67C15" w:rsidRDefault="00ED06DE">
            <w:pPr>
              <w:widowControl/>
              <w:jc w:val="center"/>
              <w:textAlignment w:val="center"/>
              <w:rPr>
                <w:rFonts w:ascii="宋体" w:hAnsi="宋体" w:cs="宋体"/>
                <w:b/>
                <w:bCs/>
                <w:color w:val="000000"/>
                <w:sz w:val="24"/>
              </w:rPr>
            </w:pPr>
            <w:r>
              <w:rPr>
                <w:rFonts w:ascii="宋体" w:hAnsi="宋体" w:cs="宋体" w:hint="eastAsia"/>
                <w:b/>
                <w:bCs/>
                <w:color w:val="000000"/>
                <w:kern w:val="0"/>
                <w:sz w:val="24"/>
                <w:lang/>
              </w:rPr>
              <w:t>874.20</w:t>
            </w:r>
          </w:p>
        </w:tc>
      </w:tr>
      <w:tr w:rsidR="00567C15">
        <w:trPr>
          <w:trHeight w:val="748"/>
        </w:trPr>
        <w:tc>
          <w:tcPr>
            <w:tcW w:w="5000" w:type="pct"/>
            <w:gridSpan w:val="5"/>
            <w:tcBorders>
              <w:top w:val="single" w:sz="4" w:space="0" w:color="000000"/>
              <w:left w:val="single" w:sz="4" w:space="0" w:color="000000"/>
              <w:bottom w:val="single" w:sz="4" w:space="0" w:color="000000"/>
              <w:right w:val="nil"/>
            </w:tcBorders>
            <w:tcMar>
              <w:top w:w="15" w:type="dxa"/>
              <w:left w:w="15" w:type="dxa"/>
              <w:right w:w="15" w:type="dxa"/>
            </w:tcMar>
            <w:vAlign w:val="center"/>
          </w:tcPr>
          <w:p w:rsidR="00567C15" w:rsidRDefault="00ED06DE">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注：污水处理站建设项目包括站址1处污水提升泵站费用；近期管线维护费用按照用水量0.20元/立方米计算，善友镇每年需要的污水管线维护费用为0.2*365*381.45/1.5=18563.9万元。</w:t>
            </w:r>
          </w:p>
        </w:tc>
      </w:tr>
    </w:tbl>
    <w:p w:rsidR="00567C15" w:rsidRDefault="00ED06DE">
      <w:pPr>
        <w:pStyle w:val="2"/>
      </w:pPr>
      <w:bookmarkStart w:id="293" w:name="_Toc5265"/>
      <w:r>
        <w:lastRenderedPageBreak/>
        <w:t>第</w:t>
      </w:r>
      <w:r>
        <w:rPr>
          <w:rFonts w:hint="eastAsia"/>
        </w:rPr>
        <w:t>二十一</w:t>
      </w:r>
      <w:r>
        <w:t>章</w:t>
      </w:r>
      <w:r>
        <w:rPr>
          <w:rFonts w:hint="eastAsia"/>
        </w:rPr>
        <w:t xml:space="preserve"> </w:t>
      </w:r>
      <w:r>
        <w:t>结论与规划实施意见</w:t>
      </w:r>
      <w:bookmarkEnd w:id="289"/>
      <w:bookmarkEnd w:id="290"/>
      <w:bookmarkEnd w:id="291"/>
      <w:bookmarkEnd w:id="292"/>
      <w:bookmarkEnd w:id="293"/>
    </w:p>
    <w:p w:rsidR="00567C15" w:rsidRDefault="00ED06DE">
      <w:pPr>
        <w:pStyle w:val="3"/>
      </w:pPr>
      <w:bookmarkStart w:id="294" w:name="_Toc5722"/>
      <w:bookmarkStart w:id="295" w:name="_Toc2052"/>
      <w:bookmarkStart w:id="296" w:name="_Toc5073"/>
      <w:bookmarkStart w:id="297" w:name="_Toc370750614"/>
      <w:bookmarkStart w:id="298" w:name="_Toc29458"/>
      <w:r>
        <w:rPr>
          <w:rFonts w:hint="eastAsia"/>
        </w:rPr>
        <w:t>21</w:t>
      </w:r>
      <w:r>
        <w:t>.1</w:t>
      </w:r>
      <w:r>
        <w:t>主要结论</w:t>
      </w:r>
      <w:bookmarkEnd w:id="294"/>
      <w:bookmarkEnd w:id="295"/>
      <w:bookmarkEnd w:id="296"/>
      <w:bookmarkEnd w:id="297"/>
      <w:bookmarkEnd w:id="298"/>
    </w:p>
    <w:p w:rsidR="00567C15" w:rsidRDefault="00ED06DE">
      <w:pPr>
        <w:spacing w:line="360" w:lineRule="auto"/>
        <w:ind w:firstLineChars="200" w:firstLine="480"/>
        <w:jc w:val="left"/>
        <w:rPr>
          <w:rFonts w:ascii="宋体" w:hAnsi="宋体"/>
          <w:sz w:val="24"/>
        </w:rPr>
      </w:pPr>
      <w:r>
        <w:rPr>
          <w:rFonts w:ascii="宋体" w:hAnsi="宋体"/>
          <w:sz w:val="24"/>
        </w:rPr>
        <w:t>（1）污水量预测</w:t>
      </w:r>
    </w:p>
    <w:p w:rsidR="00567C15" w:rsidRDefault="00ED06DE">
      <w:pPr>
        <w:spacing w:line="360" w:lineRule="auto"/>
        <w:ind w:firstLineChars="200" w:firstLine="480"/>
        <w:jc w:val="left"/>
        <w:rPr>
          <w:rFonts w:ascii="宋体" w:hAnsi="宋体"/>
          <w:sz w:val="24"/>
        </w:rPr>
      </w:pPr>
      <w:r>
        <w:rPr>
          <w:rFonts w:ascii="宋体" w:hAnsi="宋体"/>
          <w:sz w:val="24"/>
        </w:rPr>
        <w:t>根据前述污水总量预测结果</w:t>
      </w:r>
      <w:r>
        <w:rPr>
          <w:rFonts w:ascii="宋体" w:hAnsi="宋体" w:hint="eastAsia"/>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t>1、大洼镇镇区规划近期（2025年）平均日污水量为209.93m3/d，规划远期（2035年）平均日污水量为1784.64m3/d。</w:t>
      </w:r>
    </w:p>
    <w:p w:rsidR="00567C15" w:rsidRDefault="00ED06DE">
      <w:pPr>
        <w:spacing w:line="360" w:lineRule="auto"/>
        <w:ind w:firstLineChars="200" w:firstLine="480"/>
        <w:jc w:val="left"/>
        <w:rPr>
          <w:rFonts w:ascii="宋体" w:hAnsi="宋体"/>
          <w:sz w:val="24"/>
        </w:rPr>
      </w:pPr>
      <w:r>
        <w:rPr>
          <w:rFonts w:ascii="宋体" w:hAnsi="宋体" w:hint="eastAsia"/>
          <w:sz w:val="24"/>
        </w:rPr>
        <w:t xml:space="preserve">2、毛都站镇镇区规划近期（2025年）平均日污水量为73.92m3/d，规划远期（2035年）平均日污水量为1267.20m3/d。 </w:t>
      </w:r>
    </w:p>
    <w:p w:rsidR="00567C15" w:rsidRDefault="00ED06DE">
      <w:pPr>
        <w:spacing w:line="360" w:lineRule="auto"/>
        <w:ind w:firstLineChars="200" w:firstLine="480"/>
        <w:jc w:val="left"/>
        <w:rPr>
          <w:rFonts w:ascii="宋体" w:hAnsi="宋体"/>
          <w:sz w:val="24"/>
        </w:rPr>
      </w:pPr>
      <w:r>
        <w:rPr>
          <w:rFonts w:ascii="宋体" w:hAnsi="宋体" w:hint="eastAsia"/>
          <w:sz w:val="24"/>
        </w:rPr>
        <w:t>3、善友镇镇区规划近期（2025年）平均日污水量为147.00m3/d，规划远期（2035年）平均日污水量为760.32m3/d。</w:t>
      </w:r>
    </w:p>
    <w:p w:rsidR="00567C15" w:rsidRDefault="00ED06DE">
      <w:pPr>
        <w:spacing w:line="360" w:lineRule="auto"/>
        <w:ind w:firstLineChars="200" w:firstLine="480"/>
        <w:jc w:val="left"/>
        <w:rPr>
          <w:rFonts w:ascii="宋体" w:hAnsi="宋体"/>
          <w:sz w:val="24"/>
        </w:rPr>
      </w:pPr>
      <w:r>
        <w:rPr>
          <w:rFonts w:ascii="宋体" w:hAnsi="宋体"/>
          <w:sz w:val="24"/>
        </w:rPr>
        <w:t>（2）污水处理站</w:t>
      </w:r>
    </w:p>
    <w:p w:rsidR="00567C15" w:rsidRDefault="00ED06DE">
      <w:pPr>
        <w:spacing w:line="360" w:lineRule="auto"/>
        <w:ind w:firstLineChars="200" w:firstLine="480"/>
        <w:jc w:val="left"/>
        <w:rPr>
          <w:rFonts w:ascii="宋体" w:hAnsi="宋体"/>
          <w:sz w:val="24"/>
        </w:rPr>
      </w:pPr>
      <w:r>
        <w:rPr>
          <w:rFonts w:ascii="宋体" w:hAnsi="宋体" w:hint="eastAsia"/>
          <w:sz w:val="24"/>
        </w:rPr>
        <w:t>1、大洼镇近期（2025年）污水处理站规模为250m3/d，远期2035年规划污水处理规模为1800m3/d，规划用地面积0.40公顷。</w:t>
      </w:r>
    </w:p>
    <w:p w:rsidR="00567C15" w:rsidRDefault="00ED06DE">
      <w:pPr>
        <w:spacing w:line="360" w:lineRule="auto"/>
        <w:ind w:firstLineChars="200" w:firstLine="480"/>
        <w:jc w:val="left"/>
        <w:rPr>
          <w:rFonts w:ascii="宋体" w:hAnsi="宋体"/>
          <w:sz w:val="24"/>
        </w:rPr>
      </w:pPr>
      <w:r>
        <w:rPr>
          <w:rFonts w:ascii="宋体" w:hAnsi="宋体" w:hint="eastAsia"/>
          <w:sz w:val="24"/>
        </w:rPr>
        <w:t>2、毛都站镇近期（2025年）污水处理站规模为100m3/d，远期2035年规划污水处理规模为1300m3/d，规划用地面积0.40公顷。</w:t>
      </w:r>
    </w:p>
    <w:p w:rsidR="00567C15" w:rsidRDefault="00ED06DE">
      <w:pPr>
        <w:spacing w:line="360" w:lineRule="auto"/>
        <w:ind w:firstLineChars="200" w:firstLine="480"/>
        <w:jc w:val="left"/>
        <w:rPr>
          <w:rFonts w:ascii="宋体" w:hAnsi="宋体"/>
          <w:sz w:val="24"/>
        </w:rPr>
      </w:pPr>
      <w:r>
        <w:rPr>
          <w:rFonts w:ascii="宋体" w:hAnsi="宋体" w:hint="eastAsia"/>
          <w:sz w:val="24"/>
        </w:rPr>
        <w:t>3、善友镇近期（2025年）污水处理站规模为150m3/d，远期2035年规划污水处理规模为800m3/d，规划用地面积0.40公顷。</w:t>
      </w:r>
    </w:p>
    <w:p w:rsidR="00567C15" w:rsidRDefault="00ED06DE">
      <w:pPr>
        <w:spacing w:line="360" w:lineRule="auto"/>
        <w:ind w:firstLineChars="200" w:firstLine="480"/>
        <w:jc w:val="left"/>
        <w:rPr>
          <w:rFonts w:ascii="宋体" w:hAnsi="宋体"/>
          <w:sz w:val="24"/>
        </w:rPr>
      </w:pPr>
      <w:r>
        <w:rPr>
          <w:rFonts w:ascii="宋体" w:hAnsi="宋体"/>
          <w:sz w:val="24"/>
        </w:rPr>
        <w:t>（3）排水体制</w:t>
      </w:r>
    </w:p>
    <w:p w:rsidR="00567C15" w:rsidRDefault="00ED06DE">
      <w:pPr>
        <w:spacing w:line="360" w:lineRule="auto"/>
        <w:ind w:firstLineChars="200" w:firstLine="480"/>
        <w:jc w:val="left"/>
        <w:rPr>
          <w:rFonts w:ascii="宋体" w:hAnsi="宋体"/>
          <w:sz w:val="24"/>
        </w:rPr>
      </w:pPr>
      <w:r>
        <w:rPr>
          <w:rFonts w:ascii="宋体" w:hAnsi="宋体"/>
          <w:sz w:val="24"/>
        </w:rPr>
        <w:t>规划确定</w:t>
      </w:r>
      <w:r>
        <w:rPr>
          <w:rFonts w:ascii="宋体" w:hAnsi="宋体" w:hint="eastAsia"/>
          <w:sz w:val="24"/>
        </w:rPr>
        <w:t>宁江区大洼镇、毛都站镇、善友镇镇区</w:t>
      </w:r>
      <w:r>
        <w:rPr>
          <w:rFonts w:ascii="宋体" w:hAnsi="宋体"/>
          <w:sz w:val="24"/>
        </w:rPr>
        <w:t>规划区的排水体制采用雨污完全分流制。</w:t>
      </w:r>
    </w:p>
    <w:p w:rsidR="00567C15" w:rsidRDefault="00ED06DE">
      <w:pPr>
        <w:spacing w:line="360" w:lineRule="auto"/>
        <w:ind w:firstLineChars="200" w:firstLine="480"/>
        <w:jc w:val="left"/>
        <w:rPr>
          <w:rFonts w:ascii="宋体" w:hAnsi="宋体"/>
          <w:sz w:val="24"/>
        </w:rPr>
      </w:pPr>
      <w:r>
        <w:rPr>
          <w:rFonts w:ascii="宋体" w:hAnsi="宋体"/>
          <w:sz w:val="24"/>
        </w:rPr>
        <w:t>（4）受纳水体</w:t>
      </w:r>
    </w:p>
    <w:p w:rsidR="00567C15" w:rsidRDefault="00ED06DE">
      <w:pPr>
        <w:spacing w:line="360" w:lineRule="auto"/>
        <w:ind w:firstLineChars="200" w:firstLine="480"/>
        <w:jc w:val="left"/>
        <w:rPr>
          <w:rFonts w:ascii="宋体" w:hAnsi="宋体"/>
          <w:sz w:val="24"/>
        </w:rPr>
      </w:pPr>
      <w:r>
        <w:rPr>
          <w:rFonts w:ascii="宋体" w:hAnsi="宋体" w:hint="eastAsia"/>
          <w:sz w:val="24"/>
        </w:rPr>
        <w:t>本次规划涉及镇区由于周边均没有可供排污受纳的水体，无法将污水处理站处理达标的生活污水直接排放到受纳水体，考虑到污水量小的特点及排水的需求，故确定以下方案：</w:t>
      </w:r>
    </w:p>
    <w:p w:rsidR="00567C15" w:rsidRDefault="00ED06DE">
      <w:pPr>
        <w:numPr>
          <w:ilvl w:val="0"/>
          <w:numId w:val="14"/>
        </w:numPr>
        <w:spacing w:line="360" w:lineRule="auto"/>
        <w:ind w:firstLineChars="200" w:firstLine="480"/>
        <w:jc w:val="left"/>
        <w:rPr>
          <w:rFonts w:ascii="宋体" w:hAnsi="宋体"/>
          <w:sz w:val="24"/>
        </w:rPr>
      </w:pPr>
      <w:r>
        <w:rPr>
          <w:rFonts w:ascii="宋体" w:hAnsi="宋体" w:hint="eastAsia"/>
          <w:sz w:val="24"/>
        </w:rPr>
        <w:t>大洼镇排污方案为近期（2025年）在大洼镇污水处理站附近修建可容纳3.75万m³污水的池塘，远期（2035年）扩建至27万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hint="eastAsia"/>
          <w:sz w:val="24"/>
        </w:rPr>
        <w:t>3、毛都站镇排污方案为近期（2025年）在毛都站镇污水处理站附近修建可容纳1.5万m³污</w:t>
      </w:r>
      <w:r>
        <w:rPr>
          <w:rFonts w:ascii="宋体" w:hAnsi="宋体" w:hint="eastAsia"/>
          <w:sz w:val="24"/>
        </w:rPr>
        <w:lastRenderedPageBreak/>
        <w:t>水的池塘，远期（2035年）扩建至19.5万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hint="eastAsia"/>
          <w:sz w:val="24"/>
        </w:rPr>
        <w:t>4、善友镇排污方案为近期（2025年）在善友镇污水处理站附近修建可容纳2.25万m³污水的池塘，远期（2035年）扩建至12万m³，冻期（11月中旬至次年4月中旬）将处理达标的生活污水排放至池塘存储，非冻期将处理达标的生活污水排放至池塘，超蓄水量后经农业灌溉渠排放至农田。本次规划污水处理达标后用于渔业养殖和农业灌溉。</w:t>
      </w:r>
    </w:p>
    <w:p w:rsidR="00567C15" w:rsidRDefault="00ED06DE">
      <w:pPr>
        <w:spacing w:line="360" w:lineRule="auto"/>
        <w:ind w:firstLineChars="200" w:firstLine="480"/>
        <w:jc w:val="left"/>
        <w:rPr>
          <w:rFonts w:ascii="宋体" w:hAnsi="宋体"/>
          <w:sz w:val="24"/>
        </w:rPr>
      </w:pPr>
      <w:r>
        <w:rPr>
          <w:rFonts w:ascii="宋体" w:hAnsi="宋体"/>
          <w:sz w:val="24"/>
        </w:rPr>
        <w:t>（5）污泥处置规划</w:t>
      </w:r>
    </w:p>
    <w:p w:rsidR="00567C15" w:rsidRDefault="00ED06DE">
      <w:pPr>
        <w:spacing w:line="360" w:lineRule="auto"/>
        <w:ind w:firstLineChars="200" w:firstLine="480"/>
        <w:jc w:val="left"/>
        <w:rPr>
          <w:rFonts w:ascii="宋体" w:hAnsi="宋体"/>
          <w:sz w:val="24"/>
        </w:rPr>
      </w:pPr>
      <w:r>
        <w:rPr>
          <w:rFonts w:ascii="宋体" w:hAnsi="宋体"/>
          <w:sz w:val="24"/>
        </w:rPr>
        <w:t>本规划</w:t>
      </w:r>
      <w:r>
        <w:rPr>
          <w:rFonts w:ascii="宋体" w:hAnsi="宋体" w:hint="eastAsia"/>
          <w:sz w:val="24"/>
        </w:rPr>
        <w:t>确定宁江区建制镇污泥采用干化的方式，将污泥堆放晒干并集中转运至宁江区污泥处理厂进行集中处理。</w:t>
      </w:r>
    </w:p>
    <w:p w:rsidR="00567C15" w:rsidRDefault="00ED06DE">
      <w:pPr>
        <w:spacing w:line="360" w:lineRule="auto"/>
        <w:ind w:firstLineChars="200" w:firstLine="480"/>
        <w:jc w:val="left"/>
        <w:rPr>
          <w:rFonts w:ascii="宋体" w:hAnsi="宋体"/>
          <w:sz w:val="24"/>
        </w:rPr>
      </w:pPr>
      <w:r>
        <w:rPr>
          <w:rFonts w:ascii="宋体" w:hAnsi="宋体"/>
          <w:sz w:val="24"/>
        </w:rPr>
        <w:t>（</w:t>
      </w:r>
      <w:r>
        <w:rPr>
          <w:rFonts w:ascii="宋体" w:hAnsi="宋体" w:hint="eastAsia"/>
          <w:sz w:val="24"/>
        </w:rPr>
        <w:t>6</w:t>
      </w:r>
      <w:r>
        <w:rPr>
          <w:rFonts w:ascii="宋体" w:hAnsi="宋体"/>
          <w:sz w:val="24"/>
        </w:rPr>
        <w:t>）近期建设规划</w:t>
      </w:r>
    </w:p>
    <w:p w:rsidR="00567C15" w:rsidRDefault="00ED06DE">
      <w:pPr>
        <w:spacing w:line="360" w:lineRule="auto"/>
        <w:ind w:firstLineChars="200" w:firstLine="480"/>
        <w:jc w:val="left"/>
        <w:rPr>
          <w:rFonts w:ascii="宋体" w:hAnsi="宋体"/>
          <w:sz w:val="24"/>
        </w:rPr>
      </w:pPr>
      <w:r>
        <w:rPr>
          <w:rFonts w:ascii="宋体" w:hAnsi="宋体" w:hint="eastAsia"/>
          <w:sz w:val="24"/>
        </w:rPr>
        <w:t>1、大洼镇镇区</w:t>
      </w:r>
      <w:r>
        <w:rPr>
          <w:rFonts w:ascii="宋体" w:hAnsi="宋体"/>
          <w:sz w:val="24"/>
        </w:rPr>
        <w:t>近期建设总投资为</w:t>
      </w:r>
      <w:r>
        <w:rPr>
          <w:rFonts w:ascii="宋体" w:hAnsi="宋体" w:cs="宋体" w:hint="eastAsia"/>
          <w:kern w:val="0"/>
          <w:sz w:val="24"/>
          <w:lang/>
        </w:rPr>
        <w:t>1176.41</w:t>
      </w:r>
      <w:r>
        <w:rPr>
          <w:rFonts w:ascii="宋体" w:hAnsi="宋体"/>
          <w:sz w:val="24"/>
        </w:rPr>
        <w:t>万元</w:t>
      </w:r>
      <w:r>
        <w:rPr>
          <w:rFonts w:ascii="宋体" w:hAnsi="宋体" w:hint="eastAsia"/>
          <w:sz w:val="24"/>
        </w:rPr>
        <w:t>。</w:t>
      </w:r>
    </w:p>
    <w:p w:rsidR="00567C15" w:rsidRDefault="00ED06DE">
      <w:pPr>
        <w:spacing w:line="360" w:lineRule="auto"/>
        <w:ind w:firstLineChars="200" w:firstLine="480"/>
        <w:jc w:val="left"/>
        <w:rPr>
          <w:rFonts w:ascii="宋体" w:hAnsi="宋体"/>
          <w:sz w:val="24"/>
        </w:rPr>
      </w:pPr>
      <w:r>
        <w:rPr>
          <w:rFonts w:ascii="宋体" w:hAnsi="宋体" w:hint="eastAsia"/>
          <w:sz w:val="24"/>
        </w:rPr>
        <w:t>2、毛都站镇区近期建设总投资为1146.54万元。</w:t>
      </w:r>
    </w:p>
    <w:p w:rsidR="00567C15" w:rsidRDefault="00ED06DE">
      <w:pPr>
        <w:spacing w:line="360" w:lineRule="auto"/>
        <w:ind w:firstLineChars="200" w:firstLine="480"/>
        <w:jc w:val="left"/>
        <w:rPr>
          <w:rFonts w:ascii="宋体" w:hAnsi="宋体"/>
          <w:sz w:val="24"/>
        </w:rPr>
      </w:pPr>
      <w:r>
        <w:rPr>
          <w:rFonts w:ascii="宋体" w:hAnsi="宋体" w:hint="eastAsia"/>
          <w:sz w:val="24"/>
        </w:rPr>
        <w:t>3、善友镇镇区近期建设总投资为847.95万元。</w:t>
      </w:r>
    </w:p>
    <w:p w:rsidR="00567C15" w:rsidRDefault="00ED06DE">
      <w:pPr>
        <w:spacing w:line="360" w:lineRule="auto"/>
        <w:ind w:firstLineChars="200" w:firstLine="480"/>
        <w:jc w:val="left"/>
        <w:rPr>
          <w:rFonts w:ascii="宋体" w:hAnsi="宋体"/>
          <w:sz w:val="24"/>
        </w:rPr>
      </w:pPr>
      <w:r>
        <w:rPr>
          <w:rFonts w:ascii="宋体" w:hAnsi="宋体" w:hint="eastAsia"/>
          <w:sz w:val="24"/>
        </w:rPr>
        <w:t>4、本规划总计投资3197.15万元。</w:t>
      </w:r>
    </w:p>
    <w:p w:rsidR="00567C15" w:rsidRDefault="00ED06DE">
      <w:pPr>
        <w:pStyle w:val="3"/>
      </w:pPr>
      <w:bookmarkStart w:id="299" w:name="_Toc370750615"/>
      <w:bookmarkStart w:id="300" w:name="_Toc26649"/>
      <w:bookmarkStart w:id="301" w:name="_Toc4005"/>
      <w:bookmarkStart w:id="302" w:name="_Toc15991"/>
      <w:bookmarkStart w:id="303" w:name="_Toc13177"/>
      <w:r>
        <w:rPr>
          <w:rFonts w:hint="eastAsia"/>
        </w:rPr>
        <w:t>21</w:t>
      </w:r>
      <w:r>
        <w:t>.2</w:t>
      </w:r>
      <w:bookmarkEnd w:id="299"/>
      <w:r>
        <w:t>规划实施意见</w:t>
      </w:r>
      <w:bookmarkEnd w:id="300"/>
      <w:bookmarkEnd w:id="301"/>
      <w:bookmarkEnd w:id="302"/>
      <w:bookmarkEnd w:id="303"/>
    </w:p>
    <w:p w:rsidR="00567C15" w:rsidRDefault="00ED06DE">
      <w:pPr>
        <w:numPr>
          <w:ilvl w:val="0"/>
          <w:numId w:val="15"/>
        </w:numPr>
        <w:spacing w:line="360" w:lineRule="auto"/>
        <w:ind w:firstLineChars="200" w:firstLine="480"/>
        <w:jc w:val="left"/>
        <w:rPr>
          <w:rFonts w:ascii="宋体" w:hAnsi="宋体"/>
          <w:sz w:val="24"/>
        </w:rPr>
      </w:pPr>
      <w:bookmarkStart w:id="304" w:name="_Toc195781616"/>
      <w:r>
        <w:rPr>
          <w:rFonts w:ascii="宋体" w:hAnsi="宋体"/>
          <w:sz w:val="24"/>
        </w:rPr>
        <w:t>加强专业规划宣传工作</w:t>
      </w:r>
      <w:bookmarkEnd w:id="304"/>
      <w:r>
        <w:rPr>
          <w:rFonts w:ascii="宋体" w:hAnsi="宋体"/>
          <w:sz w:val="24"/>
        </w:rPr>
        <w:t>。大力加强专业规划的宣传工作，动员各方面力量搞好专业规划宣传工作。提高执行规划和有关法规的自觉性，参与和支持专业规划与建设。</w:t>
      </w:r>
    </w:p>
    <w:p w:rsidR="00567C15" w:rsidRDefault="00ED06DE">
      <w:pPr>
        <w:numPr>
          <w:ilvl w:val="0"/>
          <w:numId w:val="15"/>
        </w:numPr>
        <w:spacing w:line="360" w:lineRule="auto"/>
        <w:ind w:firstLineChars="200" w:firstLine="480"/>
        <w:jc w:val="left"/>
        <w:rPr>
          <w:rFonts w:ascii="宋体" w:hAnsi="宋体"/>
          <w:sz w:val="24"/>
        </w:rPr>
      </w:pPr>
      <w:r>
        <w:rPr>
          <w:rFonts w:ascii="宋体" w:hAnsi="宋体"/>
          <w:sz w:val="24"/>
        </w:rPr>
        <w:t>加强全社会节约用水宣传，鼓励企业进行少排或无废水排放技术改造，降低企业排污量，并要求企业废水排放达标率应达到100%。</w:t>
      </w:r>
    </w:p>
    <w:p w:rsidR="00567C15" w:rsidRDefault="00ED06DE">
      <w:pPr>
        <w:numPr>
          <w:ilvl w:val="0"/>
          <w:numId w:val="15"/>
        </w:numPr>
        <w:spacing w:line="360" w:lineRule="auto"/>
        <w:ind w:firstLineChars="200" w:firstLine="480"/>
        <w:jc w:val="left"/>
        <w:rPr>
          <w:rFonts w:ascii="宋体" w:hAnsi="宋体"/>
          <w:sz w:val="24"/>
        </w:rPr>
      </w:pPr>
      <w:r>
        <w:rPr>
          <w:rFonts w:ascii="宋体" w:hAnsi="宋体"/>
          <w:sz w:val="24"/>
        </w:rPr>
        <w:t>所有排入污水系统的污水都应达到《污水排入城镇下水道水质标准》（CJ343-</w:t>
      </w:r>
      <w:r>
        <w:rPr>
          <w:rFonts w:ascii="宋体" w:hAnsi="宋体" w:hint="eastAsia"/>
          <w:sz w:val="24"/>
        </w:rPr>
        <w:t>2010</w:t>
      </w:r>
      <w:r>
        <w:rPr>
          <w:rFonts w:ascii="宋体" w:hAnsi="宋体"/>
          <w:sz w:val="24"/>
        </w:rPr>
        <w:t>）的要求。</w:t>
      </w:r>
    </w:p>
    <w:p w:rsidR="00567C15" w:rsidRDefault="00ED06DE">
      <w:pPr>
        <w:numPr>
          <w:ilvl w:val="0"/>
          <w:numId w:val="15"/>
        </w:numPr>
        <w:spacing w:line="360" w:lineRule="auto"/>
        <w:ind w:firstLineChars="200" w:firstLine="480"/>
        <w:jc w:val="left"/>
        <w:rPr>
          <w:rFonts w:ascii="宋体" w:hAnsi="宋体"/>
          <w:sz w:val="24"/>
        </w:rPr>
      </w:pPr>
      <w:r>
        <w:rPr>
          <w:rFonts w:ascii="宋体" w:hAnsi="宋体"/>
          <w:sz w:val="24"/>
        </w:rPr>
        <w:t>雨水、污水系统应严格区分，所有管道均应设置相应的标志带，检查井井盖上应有相应的、明显的雨水或污水字样，以保证支管接入时不致混淆。</w:t>
      </w:r>
    </w:p>
    <w:p w:rsidR="00567C15" w:rsidRDefault="00ED06DE">
      <w:pPr>
        <w:numPr>
          <w:ilvl w:val="0"/>
          <w:numId w:val="15"/>
        </w:numPr>
        <w:spacing w:line="360" w:lineRule="auto"/>
        <w:ind w:firstLineChars="200" w:firstLine="480"/>
        <w:jc w:val="left"/>
        <w:rPr>
          <w:rFonts w:ascii="宋体" w:hAnsi="宋体"/>
          <w:sz w:val="24"/>
        </w:rPr>
      </w:pPr>
      <w:r>
        <w:rPr>
          <w:rFonts w:ascii="宋体" w:hAnsi="宋体"/>
          <w:sz w:val="24"/>
        </w:rPr>
        <w:t>本规划在城镇总体规划及</w:t>
      </w:r>
      <w:r>
        <w:rPr>
          <w:rFonts w:ascii="宋体" w:hAnsi="宋体" w:hint="eastAsia"/>
          <w:sz w:val="24"/>
        </w:rPr>
        <w:t>乡</w:t>
      </w:r>
      <w:r>
        <w:rPr>
          <w:rFonts w:ascii="宋体" w:hAnsi="宋体"/>
          <w:sz w:val="24"/>
        </w:rPr>
        <w:t>规划指导下完成，总体规划</w:t>
      </w:r>
      <w:r>
        <w:rPr>
          <w:rFonts w:ascii="宋体" w:hAnsi="宋体" w:hint="eastAsia"/>
          <w:sz w:val="24"/>
        </w:rPr>
        <w:t>及乡规划</w:t>
      </w:r>
      <w:r>
        <w:rPr>
          <w:rFonts w:ascii="宋体" w:hAnsi="宋体"/>
          <w:sz w:val="24"/>
        </w:rPr>
        <w:t>调整时，本规划应作相应调整。</w:t>
      </w:r>
    </w:p>
    <w:p w:rsidR="00567C15" w:rsidRDefault="00ED06DE">
      <w:pPr>
        <w:numPr>
          <w:ilvl w:val="0"/>
          <w:numId w:val="15"/>
        </w:numPr>
        <w:spacing w:line="360" w:lineRule="auto"/>
        <w:ind w:firstLineChars="200" w:firstLine="480"/>
        <w:jc w:val="left"/>
        <w:rPr>
          <w:rFonts w:ascii="宋体" w:hAnsi="宋体"/>
          <w:sz w:val="24"/>
        </w:rPr>
        <w:sectPr w:rsidR="00567C15">
          <w:pgSz w:w="23814" w:h="16840" w:orient="landscape"/>
          <w:pgMar w:top="1797" w:right="1440" w:bottom="1797" w:left="1440" w:header="851" w:footer="992" w:gutter="0"/>
          <w:cols w:num="2" w:space="720" w:equalWidth="0">
            <w:col w:w="10254" w:space="425"/>
            <w:col w:w="10254"/>
          </w:cols>
          <w:docGrid w:type="linesAndChars" w:linePitch="312"/>
        </w:sectPr>
      </w:pPr>
      <w:r>
        <w:rPr>
          <w:rFonts w:ascii="宋体" w:hAnsi="宋体"/>
          <w:sz w:val="24"/>
        </w:rPr>
        <w:t>由于规划期限较长，不确定因素较多，对排水管网布置和水力计算的结果仅供参考。随着镇区建设的发展，应及时对管道进行调整，以指导整个管网合理布局和建设，形成比较经济合理</w:t>
      </w:r>
      <w:r>
        <w:rPr>
          <w:rFonts w:ascii="宋体" w:hAnsi="宋体"/>
          <w:sz w:val="24"/>
        </w:rPr>
        <w:lastRenderedPageBreak/>
        <w:t>的排水管道系统。</w:t>
      </w:r>
    </w:p>
    <w:p w:rsidR="00567C15" w:rsidRDefault="00ED06DE">
      <w:pPr>
        <w:jc w:val="center"/>
        <w:outlineLvl w:val="0"/>
        <w:rPr>
          <w:b/>
          <w:bCs/>
          <w:sz w:val="48"/>
          <w:szCs w:val="48"/>
        </w:rPr>
      </w:pPr>
      <w:bookmarkStart w:id="305" w:name="_Toc16050"/>
      <w:bookmarkStart w:id="306" w:name="_Toc19542"/>
      <w:bookmarkStart w:id="307" w:name="_Toc20522"/>
      <w:bookmarkStart w:id="308" w:name="_Toc28489"/>
      <w:bookmarkStart w:id="309" w:name="_Toc11621"/>
      <w:bookmarkStart w:id="310" w:name="_Toc28551"/>
      <w:bookmarkStart w:id="311" w:name="_Toc20176"/>
      <w:r>
        <w:rPr>
          <w:b/>
          <w:bCs/>
          <w:sz w:val="48"/>
          <w:szCs w:val="48"/>
        </w:rPr>
        <w:lastRenderedPageBreak/>
        <w:t>图纸目录</w:t>
      </w:r>
      <w:bookmarkEnd w:id="305"/>
      <w:bookmarkEnd w:id="306"/>
      <w:bookmarkEnd w:id="307"/>
      <w:bookmarkEnd w:id="308"/>
      <w:bookmarkEnd w:id="309"/>
      <w:bookmarkEnd w:id="310"/>
      <w:bookmarkEnd w:id="311"/>
    </w:p>
    <w:p w:rsidR="00567C15" w:rsidRDefault="00ED06DE">
      <w:pPr>
        <w:numPr>
          <w:ilvl w:val="0"/>
          <w:numId w:val="16"/>
        </w:numPr>
        <w:outlineLvl w:val="0"/>
        <w:rPr>
          <w:sz w:val="32"/>
          <w:szCs w:val="32"/>
        </w:rPr>
      </w:pPr>
      <w:bookmarkStart w:id="312" w:name="_Toc7093"/>
      <w:bookmarkStart w:id="313" w:name="_Toc3126"/>
      <w:bookmarkStart w:id="314" w:name="_Toc31679"/>
      <w:bookmarkStart w:id="315" w:name="_Toc23968"/>
      <w:bookmarkStart w:id="316" w:name="_Toc7563"/>
      <w:r>
        <w:rPr>
          <w:rFonts w:hint="eastAsia"/>
          <w:sz w:val="32"/>
          <w:szCs w:val="32"/>
        </w:rPr>
        <w:t>区域位置图</w:t>
      </w:r>
      <w:bookmarkEnd w:id="312"/>
      <w:bookmarkEnd w:id="313"/>
      <w:bookmarkEnd w:id="314"/>
      <w:bookmarkEnd w:id="315"/>
      <w:bookmarkEnd w:id="316"/>
    </w:p>
    <w:p w:rsidR="00567C15" w:rsidRDefault="00ED06DE">
      <w:pPr>
        <w:numPr>
          <w:ilvl w:val="0"/>
          <w:numId w:val="16"/>
        </w:numPr>
        <w:outlineLvl w:val="0"/>
        <w:rPr>
          <w:sz w:val="32"/>
          <w:szCs w:val="32"/>
        </w:rPr>
      </w:pPr>
      <w:bookmarkStart w:id="317" w:name="_Toc26244"/>
      <w:bookmarkStart w:id="318" w:name="_Toc25328"/>
      <w:bookmarkStart w:id="319" w:name="_Toc24785"/>
      <w:bookmarkStart w:id="320" w:name="_Toc19159"/>
      <w:bookmarkStart w:id="321" w:name="_Toc3242"/>
      <w:r>
        <w:rPr>
          <w:rFonts w:hint="eastAsia"/>
          <w:sz w:val="32"/>
          <w:szCs w:val="32"/>
        </w:rPr>
        <w:t>宁江区行政区划分及现状人口分布图</w:t>
      </w:r>
      <w:bookmarkEnd w:id="317"/>
      <w:bookmarkEnd w:id="318"/>
      <w:bookmarkEnd w:id="319"/>
      <w:bookmarkEnd w:id="320"/>
      <w:bookmarkEnd w:id="321"/>
    </w:p>
    <w:p w:rsidR="00567C15" w:rsidRDefault="00ED06DE">
      <w:pPr>
        <w:numPr>
          <w:ilvl w:val="0"/>
          <w:numId w:val="16"/>
        </w:numPr>
        <w:outlineLvl w:val="0"/>
        <w:rPr>
          <w:sz w:val="32"/>
          <w:szCs w:val="32"/>
        </w:rPr>
      </w:pPr>
      <w:bookmarkStart w:id="322" w:name="_Toc32401"/>
      <w:bookmarkStart w:id="323" w:name="_Toc32115"/>
      <w:bookmarkStart w:id="324" w:name="_Toc16345"/>
      <w:r>
        <w:rPr>
          <w:rFonts w:hint="eastAsia"/>
          <w:sz w:val="32"/>
          <w:szCs w:val="32"/>
        </w:rPr>
        <w:t>大洼镇镇区土地使用现状图</w:t>
      </w:r>
      <w:bookmarkEnd w:id="322"/>
      <w:bookmarkEnd w:id="323"/>
      <w:bookmarkEnd w:id="324"/>
    </w:p>
    <w:p w:rsidR="00567C15" w:rsidRDefault="00ED06DE">
      <w:pPr>
        <w:numPr>
          <w:ilvl w:val="0"/>
          <w:numId w:val="16"/>
        </w:numPr>
        <w:outlineLvl w:val="0"/>
        <w:rPr>
          <w:sz w:val="32"/>
          <w:szCs w:val="32"/>
        </w:rPr>
      </w:pPr>
      <w:bookmarkStart w:id="325" w:name="_Toc12601"/>
      <w:bookmarkStart w:id="326" w:name="_Toc822"/>
      <w:bookmarkStart w:id="327" w:name="_Toc23557"/>
      <w:bookmarkStart w:id="328" w:name="_Toc20268"/>
      <w:bookmarkStart w:id="329" w:name="_Toc522"/>
      <w:r>
        <w:rPr>
          <w:rFonts w:hint="eastAsia"/>
          <w:sz w:val="32"/>
          <w:szCs w:val="32"/>
        </w:rPr>
        <w:t>大洼镇镇区土地利用规划图</w:t>
      </w:r>
      <w:bookmarkEnd w:id="325"/>
      <w:bookmarkEnd w:id="326"/>
      <w:bookmarkEnd w:id="327"/>
      <w:bookmarkEnd w:id="328"/>
      <w:bookmarkEnd w:id="329"/>
    </w:p>
    <w:p w:rsidR="00567C15" w:rsidRDefault="00ED06DE">
      <w:pPr>
        <w:numPr>
          <w:ilvl w:val="0"/>
          <w:numId w:val="16"/>
        </w:numPr>
        <w:outlineLvl w:val="0"/>
        <w:rPr>
          <w:sz w:val="32"/>
          <w:szCs w:val="32"/>
        </w:rPr>
      </w:pPr>
      <w:bookmarkStart w:id="330" w:name="_Toc11614"/>
      <w:bookmarkStart w:id="331" w:name="_Toc15384"/>
      <w:bookmarkStart w:id="332" w:name="_Toc15256"/>
      <w:bookmarkStart w:id="333" w:name="_Toc8595"/>
      <w:bookmarkStart w:id="334" w:name="_Toc17320"/>
      <w:r>
        <w:rPr>
          <w:rFonts w:hint="eastAsia"/>
          <w:sz w:val="32"/>
          <w:szCs w:val="32"/>
        </w:rPr>
        <w:t>大洼镇镇区近期用地规划图</w:t>
      </w:r>
      <w:bookmarkEnd w:id="330"/>
      <w:bookmarkEnd w:id="331"/>
      <w:bookmarkEnd w:id="332"/>
      <w:bookmarkEnd w:id="333"/>
      <w:bookmarkEnd w:id="334"/>
    </w:p>
    <w:p w:rsidR="00567C15" w:rsidRDefault="00ED06DE">
      <w:pPr>
        <w:numPr>
          <w:ilvl w:val="0"/>
          <w:numId w:val="16"/>
        </w:numPr>
        <w:outlineLvl w:val="0"/>
        <w:rPr>
          <w:sz w:val="32"/>
          <w:szCs w:val="32"/>
        </w:rPr>
      </w:pPr>
      <w:bookmarkStart w:id="335" w:name="_Toc9053"/>
      <w:bookmarkStart w:id="336" w:name="_Toc11066"/>
      <w:bookmarkStart w:id="337" w:name="_Toc318"/>
      <w:bookmarkStart w:id="338" w:name="_Toc5369"/>
      <w:bookmarkStart w:id="339" w:name="_Toc16169"/>
      <w:r>
        <w:rPr>
          <w:rFonts w:hint="eastAsia"/>
          <w:sz w:val="32"/>
          <w:szCs w:val="32"/>
        </w:rPr>
        <w:t>大洼镇镇区污水管网规划图</w:t>
      </w:r>
      <w:bookmarkEnd w:id="335"/>
      <w:bookmarkEnd w:id="336"/>
      <w:bookmarkEnd w:id="337"/>
      <w:bookmarkEnd w:id="338"/>
      <w:bookmarkEnd w:id="339"/>
    </w:p>
    <w:p w:rsidR="00567C15" w:rsidRDefault="00ED06DE">
      <w:pPr>
        <w:numPr>
          <w:ilvl w:val="0"/>
          <w:numId w:val="16"/>
        </w:numPr>
        <w:outlineLvl w:val="0"/>
        <w:rPr>
          <w:sz w:val="32"/>
          <w:szCs w:val="32"/>
        </w:rPr>
      </w:pPr>
      <w:bookmarkStart w:id="340" w:name="_Toc4681"/>
      <w:bookmarkStart w:id="341" w:name="_Toc1007"/>
      <w:bookmarkStart w:id="342" w:name="_Toc26197"/>
      <w:bookmarkStart w:id="343" w:name="_Toc31625"/>
      <w:bookmarkStart w:id="344" w:name="_Toc24867"/>
      <w:r>
        <w:rPr>
          <w:rFonts w:hint="eastAsia"/>
          <w:sz w:val="32"/>
          <w:szCs w:val="32"/>
        </w:rPr>
        <w:t>大洼镇镇区近期污水管网规划图</w:t>
      </w:r>
      <w:bookmarkEnd w:id="340"/>
      <w:bookmarkEnd w:id="341"/>
      <w:bookmarkEnd w:id="342"/>
      <w:bookmarkEnd w:id="343"/>
      <w:bookmarkEnd w:id="344"/>
    </w:p>
    <w:p w:rsidR="00567C15" w:rsidRDefault="00ED06DE">
      <w:pPr>
        <w:numPr>
          <w:ilvl w:val="0"/>
          <w:numId w:val="16"/>
        </w:numPr>
        <w:outlineLvl w:val="0"/>
        <w:rPr>
          <w:sz w:val="32"/>
          <w:szCs w:val="32"/>
        </w:rPr>
      </w:pPr>
      <w:bookmarkStart w:id="345" w:name="_Toc26817"/>
      <w:bookmarkStart w:id="346" w:name="_Toc19811"/>
      <w:bookmarkStart w:id="347" w:name="_Toc32151"/>
      <w:r>
        <w:rPr>
          <w:rFonts w:hint="eastAsia"/>
          <w:sz w:val="32"/>
          <w:szCs w:val="32"/>
        </w:rPr>
        <w:t>毛都站镇镇区土地使用现状图</w:t>
      </w:r>
      <w:bookmarkEnd w:id="345"/>
      <w:bookmarkEnd w:id="346"/>
      <w:bookmarkEnd w:id="347"/>
    </w:p>
    <w:p w:rsidR="00567C15" w:rsidRDefault="00ED06DE">
      <w:pPr>
        <w:numPr>
          <w:ilvl w:val="0"/>
          <w:numId w:val="16"/>
        </w:numPr>
        <w:outlineLvl w:val="0"/>
        <w:rPr>
          <w:sz w:val="32"/>
          <w:szCs w:val="32"/>
        </w:rPr>
      </w:pPr>
      <w:bookmarkStart w:id="348" w:name="_Toc5884"/>
      <w:bookmarkStart w:id="349" w:name="_Toc31094"/>
      <w:bookmarkStart w:id="350" w:name="_Toc21394"/>
      <w:bookmarkStart w:id="351" w:name="_Toc9235"/>
      <w:bookmarkStart w:id="352" w:name="_Toc25578"/>
      <w:r>
        <w:rPr>
          <w:rFonts w:hint="eastAsia"/>
          <w:sz w:val="32"/>
          <w:szCs w:val="32"/>
        </w:rPr>
        <w:t>毛都站镇镇区土地利用规划图</w:t>
      </w:r>
      <w:bookmarkEnd w:id="348"/>
      <w:bookmarkEnd w:id="349"/>
      <w:bookmarkEnd w:id="350"/>
      <w:bookmarkEnd w:id="351"/>
      <w:bookmarkEnd w:id="352"/>
    </w:p>
    <w:p w:rsidR="00567C15" w:rsidRDefault="00ED06DE">
      <w:pPr>
        <w:numPr>
          <w:ilvl w:val="0"/>
          <w:numId w:val="16"/>
        </w:numPr>
        <w:outlineLvl w:val="0"/>
        <w:rPr>
          <w:sz w:val="32"/>
          <w:szCs w:val="32"/>
        </w:rPr>
      </w:pPr>
      <w:bookmarkStart w:id="353" w:name="_Toc28259"/>
      <w:bookmarkStart w:id="354" w:name="_Toc31779"/>
      <w:bookmarkStart w:id="355" w:name="_Toc14502"/>
      <w:bookmarkStart w:id="356" w:name="_Toc5443"/>
      <w:bookmarkStart w:id="357" w:name="_Toc11447"/>
      <w:r>
        <w:rPr>
          <w:rFonts w:hint="eastAsia"/>
          <w:sz w:val="32"/>
          <w:szCs w:val="32"/>
        </w:rPr>
        <w:t>毛都站镇镇区近期用地规划图</w:t>
      </w:r>
      <w:bookmarkEnd w:id="353"/>
      <w:bookmarkEnd w:id="354"/>
      <w:bookmarkEnd w:id="355"/>
      <w:bookmarkEnd w:id="356"/>
      <w:bookmarkEnd w:id="357"/>
    </w:p>
    <w:p w:rsidR="00567C15" w:rsidRDefault="00ED06DE">
      <w:pPr>
        <w:numPr>
          <w:ilvl w:val="0"/>
          <w:numId w:val="16"/>
        </w:numPr>
        <w:outlineLvl w:val="0"/>
        <w:rPr>
          <w:sz w:val="32"/>
          <w:szCs w:val="32"/>
        </w:rPr>
      </w:pPr>
      <w:bookmarkStart w:id="358" w:name="_Toc4875"/>
      <w:bookmarkStart w:id="359" w:name="_Toc27730"/>
      <w:bookmarkStart w:id="360" w:name="_Toc6491"/>
      <w:bookmarkStart w:id="361" w:name="_Toc7832"/>
      <w:bookmarkStart w:id="362" w:name="_Toc6904"/>
      <w:r>
        <w:rPr>
          <w:rFonts w:hint="eastAsia"/>
          <w:sz w:val="32"/>
          <w:szCs w:val="32"/>
        </w:rPr>
        <w:t>毛都站镇镇区污水管网规划图</w:t>
      </w:r>
      <w:bookmarkEnd w:id="358"/>
      <w:bookmarkEnd w:id="359"/>
      <w:bookmarkEnd w:id="360"/>
      <w:bookmarkEnd w:id="361"/>
      <w:bookmarkEnd w:id="362"/>
    </w:p>
    <w:p w:rsidR="00567C15" w:rsidRDefault="00ED06DE">
      <w:pPr>
        <w:numPr>
          <w:ilvl w:val="0"/>
          <w:numId w:val="16"/>
        </w:numPr>
        <w:outlineLvl w:val="0"/>
        <w:rPr>
          <w:sz w:val="32"/>
          <w:szCs w:val="32"/>
        </w:rPr>
      </w:pPr>
      <w:bookmarkStart w:id="363" w:name="_Toc2856"/>
      <w:bookmarkStart w:id="364" w:name="_Toc28954"/>
      <w:bookmarkStart w:id="365" w:name="_Toc12109"/>
      <w:bookmarkStart w:id="366" w:name="_Toc27861"/>
      <w:bookmarkStart w:id="367" w:name="_Toc13171"/>
      <w:r>
        <w:rPr>
          <w:rFonts w:hint="eastAsia"/>
          <w:sz w:val="32"/>
          <w:szCs w:val="32"/>
        </w:rPr>
        <w:t>毛都站镇镇区近期污水管网规划图</w:t>
      </w:r>
      <w:bookmarkEnd w:id="363"/>
      <w:bookmarkEnd w:id="364"/>
      <w:bookmarkEnd w:id="365"/>
      <w:bookmarkEnd w:id="366"/>
      <w:bookmarkEnd w:id="367"/>
    </w:p>
    <w:p w:rsidR="00567C15" w:rsidRDefault="00ED06DE">
      <w:pPr>
        <w:numPr>
          <w:ilvl w:val="0"/>
          <w:numId w:val="16"/>
        </w:numPr>
        <w:outlineLvl w:val="0"/>
        <w:rPr>
          <w:sz w:val="32"/>
          <w:szCs w:val="32"/>
        </w:rPr>
      </w:pPr>
      <w:bookmarkStart w:id="368" w:name="_Toc30772"/>
      <w:bookmarkStart w:id="369" w:name="_Toc17230"/>
      <w:bookmarkStart w:id="370" w:name="_Toc23381"/>
      <w:r>
        <w:rPr>
          <w:rFonts w:hint="eastAsia"/>
          <w:sz w:val="32"/>
          <w:szCs w:val="32"/>
        </w:rPr>
        <w:t>善友镇镇区土地使用现状图</w:t>
      </w:r>
      <w:bookmarkEnd w:id="368"/>
      <w:bookmarkEnd w:id="369"/>
      <w:bookmarkEnd w:id="370"/>
    </w:p>
    <w:p w:rsidR="00567C15" w:rsidRDefault="00ED06DE">
      <w:pPr>
        <w:numPr>
          <w:ilvl w:val="0"/>
          <w:numId w:val="16"/>
        </w:numPr>
        <w:outlineLvl w:val="0"/>
        <w:rPr>
          <w:sz w:val="32"/>
          <w:szCs w:val="32"/>
        </w:rPr>
      </w:pPr>
      <w:bookmarkStart w:id="371" w:name="_Toc7075"/>
      <w:bookmarkStart w:id="372" w:name="_Toc5612"/>
      <w:bookmarkStart w:id="373" w:name="_Toc18877"/>
      <w:bookmarkStart w:id="374" w:name="_Toc17067"/>
      <w:bookmarkStart w:id="375" w:name="_Toc13793"/>
      <w:r>
        <w:rPr>
          <w:rFonts w:hint="eastAsia"/>
          <w:sz w:val="32"/>
          <w:szCs w:val="32"/>
        </w:rPr>
        <w:t>善友镇镇区土地利用规划图</w:t>
      </w:r>
      <w:bookmarkEnd w:id="371"/>
      <w:bookmarkEnd w:id="372"/>
      <w:bookmarkEnd w:id="373"/>
      <w:bookmarkEnd w:id="374"/>
      <w:bookmarkEnd w:id="375"/>
    </w:p>
    <w:p w:rsidR="00567C15" w:rsidRDefault="00ED06DE">
      <w:pPr>
        <w:numPr>
          <w:ilvl w:val="0"/>
          <w:numId w:val="16"/>
        </w:numPr>
        <w:outlineLvl w:val="0"/>
        <w:rPr>
          <w:sz w:val="32"/>
          <w:szCs w:val="32"/>
        </w:rPr>
      </w:pPr>
      <w:bookmarkStart w:id="376" w:name="_Toc15949"/>
      <w:bookmarkStart w:id="377" w:name="_Toc20797"/>
      <w:bookmarkStart w:id="378" w:name="_Toc9138"/>
      <w:bookmarkStart w:id="379" w:name="_Toc26468"/>
      <w:bookmarkStart w:id="380" w:name="_Toc11679"/>
      <w:r>
        <w:rPr>
          <w:rFonts w:hint="eastAsia"/>
          <w:sz w:val="32"/>
          <w:szCs w:val="32"/>
        </w:rPr>
        <w:t>善友镇镇区近期用地规划图</w:t>
      </w:r>
      <w:bookmarkStart w:id="381" w:name="_Toc4016"/>
      <w:bookmarkStart w:id="382" w:name="_Toc24144"/>
      <w:bookmarkEnd w:id="376"/>
      <w:bookmarkEnd w:id="377"/>
      <w:bookmarkEnd w:id="378"/>
      <w:bookmarkEnd w:id="379"/>
      <w:bookmarkEnd w:id="380"/>
    </w:p>
    <w:p w:rsidR="00567C15" w:rsidRDefault="00ED06DE">
      <w:pPr>
        <w:numPr>
          <w:ilvl w:val="0"/>
          <w:numId w:val="16"/>
        </w:numPr>
        <w:outlineLvl w:val="0"/>
        <w:rPr>
          <w:sz w:val="32"/>
          <w:szCs w:val="32"/>
        </w:rPr>
      </w:pPr>
      <w:bookmarkStart w:id="383" w:name="_Toc28547"/>
      <w:bookmarkStart w:id="384" w:name="_Toc6460"/>
      <w:bookmarkStart w:id="385" w:name="_Toc945"/>
      <w:r>
        <w:rPr>
          <w:rFonts w:hint="eastAsia"/>
          <w:sz w:val="32"/>
          <w:szCs w:val="32"/>
        </w:rPr>
        <w:t>善友镇镇区污水管网规划图</w:t>
      </w:r>
      <w:bookmarkEnd w:id="381"/>
      <w:bookmarkEnd w:id="382"/>
      <w:bookmarkEnd w:id="383"/>
      <w:bookmarkEnd w:id="384"/>
      <w:bookmarkEnd w:id="385"/>
    </w:p>
    <w:p w:rsidR="00567C15" w:rsidRDefault="00ED06DE">
      <w:pPr>
        <w:numPr>
          <w:ilvl w:val="0"/>
          <w:numId w:val="16"/>
        </w:numPr>
        <w:outlineLvl w:val="0"/>
        <w:rPr>
          <w:sz w:val="32"/>
          <w:szCs w:val="32"/>
        </w:rPr>
      </w:pPr>
      <w:bookmarkStart w:id="386" w:name="_Toc10932"/>
      <w:bookmarkStart w:id="387" w:name="_Toc1675"/>
      <w:bookmarkStart w:id="388" w:name="_Toc22839"/>
      <w:bookmarkStart w:id="389" w:name="_Toc25053"/>
      <w:bookmarkStart w:id="390" w:name="_Toc28370"/>
      <w:r>
        <w:rPr>
          <w:rFonts w:hint="eastAsia"/>
          <w:sz w:val="32"/>
          <w:szCs w:val="32"/>
        </w:rPr>
        <w:t>善友镇镇区近期污水管网规划图</w:t>
      </w:r>
      <w:bookmarkEnd w:id="386"/>
      <w:bookmarkEnd w:id="387"/>
      <w:bookmarkEnd w:id="388"/>
      <w:bookmarkEnd w:id="389"/>
      <w:bookmarkEnd w:id="390"/>
    </w:p>
    <w:p w:rsidR="00567C15" w:rsidRDefault="00ED06DE">
      <w:pPr>
        <w:numPr>
          <w:ilvl w:val="0"/>
          <w:numId w:val="16"/>
        </w:numPr>
        <w:outlineLvl w:val="0"/>
        <w:rPr>
          <w:sz w:val="32"/>
          <w:szCs w:val="32"/>
        </w:rPr>
      </w:pPr>
      <w:bookmarkStart w:id="391" w:name="_Toc26231"/>
      <w:bookmarkStart w:id="392" w:name="_Toc30715"/>
      <w:bookmarkStart w:id="393" w:name="_Toc15058"/>
      <w:r>
        <w:rPr>
          <w:rFonts w:hint="eastAsia"/>
          <w:sz w:val="32"/>
          <w:szCs w:val="32"/>
        </w:rPr>
        <w:t>生活污水处理设备平面图一</w:t>
      </w:r>
      <w:bookmarkEnd w:id="391"/>
      <w:bookmarkEnd w:id="392"/>
      <w:bookmarkEnd w:id="393"/>
    </w:p>
    <w:p w:rsidR="00567C15" w:rsidRDefault="00ED06DE">
      <w:pPr>
        <w:numPr>
          <w:ilvl w:val="0"/>
          <w:numId w:val="16"/>
        </w:numPr>
        <w:outlineLvl w:val="0"/>
        <w:rPr>
          <w:sz w:val="32"/>
          <w:szCs w:val="32"/>
        </w:rPr>
      </w:pPr>
      <w:bookmarkStart w:id="394" w:name="_Toc23073"/>
      <w:bookmarkStart w:id="395" w:name="_Toc6492"/>
      <w:bookmarkStart w:id="396" w:name="_Toc13639"/>
      <w:r>
        <w:rPr>
          <w:rFonts w:hint="eastAsia"/>
          <w:sz w:val="32"/>
          <w:szCs w:val="32"/>
        </w:rPr>
        <w:t>生活污水处理设备平面图二</w:t>
      </w:r>
      <w:bookmarkEnd w:id="394"/>
      <w:bookmarkEnd w:id="395"/>
      <w:bookmarkEnd w:id="396"/>
    </w:p>
    <w:p w:rsidR="00567C15" w:rsidRDefault="00ED06DE">
      <w:pPr>
        <w:numPr>
          <w:ilvl w:val="0"/>
          <w:numId w:val="16"/>
        </w:numPr>
        <w:outlineLvl w:val="0"/>
        <w:rPr>
          <w:sz w:val="32"/>
          <w:szCs w:val="32"/>
        </w:rPr>
      </w:pPr>
      <w:bookmarkStart w:id="397" w:name="_Toc25342"/>
      <w:bookmarkStart w:id="398" w:name="_Toc31666"/>
      <w:bookmarkStart w:id="399" w:name="_Toc4493"/>
      <w:r>
        <w:rPr>
          <w:rFonts w:hint="eastAsia"/>
          <w:sz w:val="32"/>
          <w:szCs w:val="32"/>
        </w:rPr>
        <w:t>生活污水处理设备工艺流程图</w:t>
      </w:r>
      <w:bookmarkEnd w:id="397"/>
      <w:bookmarkEnd w:id="398"/>
      <w:bookmarkEnd w:id="399"/>
    </w:p>
    <w:p w:rsidR="00567C15" w:rsidRDefault="00567C15">
      <w:pPr>
        <w:spacing w:line="360" w:lineRule="auto"/>
        <w:jc w:val="left"/>
        <w:rPr>
          <w:rFonts w:ascii="宋体" w:hAnsi="宋体"/>
          <w:sz w:val="24"/>
        </w:rPr>
      </w:pPr>
    </w:p>
    <w:p w:rsidR="00567C15" w:rsidRDefault="00567C15"/>
    <w:sectPr w:rsidR="00567C15" w:rsidSect="00567C15">
      <w:footerReference w:type="default" r:id="rId55"/>
      <w:pgSz w:w="23814" w:h="16840" w:orient="landscape"/>
      <w:pgMar w:top="1797" w:right="1440" w:bottom="1797" w:left="1440" w:header="851" w:footer="992" w:gutter="0"/>
      <w:pgNumType w:start="1"/>
      <w:cols w:num="2" w:space="720" w:equalWidth="0">
        <w:col w:w="10254" w:space="425"/>
        <w:col w:w="10254"/>
      </w:cols>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AFD" w:rsidRDefault="00E64AFD" w:rsidP="00567C15">
      <w:r>
        <w:separator/>
      </w:r>
    </w:p>
  </w:endnote>
  <w:endnote w:type="continuationSeparator" w:id="0">
    <w:p w:rsidR="00E64AFD" w:rsidRDefault="00E64AFD" w:rsidP="00567C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6DE" w:rsidRDefault="00ED06DE">
    <w:pPr>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filled="f" stroked="f">
          <v:textbox style="mso-next-textbox:#_x0000_s1026;mso-fit-shape-to-text:t" inset="0,0,0,0">
            <w:txbxContent>
              <w:p w:rsidR="00ED06DE" w:rsidRDefault="00ED06DE">
                <w:pPr>
                  <w:pStyle w:val="a4"/>
                </w:pPr>
                <w:fldSimple w:instr=" PAGE  \* MERGEFORMAT ">
                  <w:r w:rsidR="0010404B">
                    <w:rPr>
                      <w:noProof/>
                    </w:rPr>
                    <w:t>2</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6DE" w:rsidRDefault="00ED06DE">
    <w:pPr>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gUys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GaEsctTvz888f515/z7+8E&#10;fShQH6DGvIeAmWn44AdMnv2Azsx7UNHmLzIiGEd5Txd55ZCIyI9Wy9WqwpDA2HxBfPb4PERIH6W3&#10;JBsNjTi/Iis/3kEaU+eUXM35W21MmaFx/zkQM3tY7n3sMVtp2A0ToZ1vT8inx9E31OGmU2I+OVQ2&#10;b8lsxNnYzcYhRL3vyhrlehDeHxI2UXrLFUbYqTDOrLCb9isvxb/3kvX4T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MOBTKyQEAAJsDAAAOAAAAAAAAAAEAIAAAAB4BAABkcnMvZTJvRG9j&#10;LnhtbFBLBQYAAAAABgAGAFkBAABZBQAAAAA=&#10;" filled="f" stroked="f">
          <v:textbox style="mso-fit-shape-to-text:t" inset="0,0,0,0">
            <w:txbxContent>
              <w:p w:rsidR="00ED06DE" w:rsidRDefault="00ED06DE">
                <w:pPr>
                  <w:pStyle w:val="a4"/>
                </w:pPr>
                <w:fldSimple w:instr=" PAGE  \* MERGEFORMAT ">
                  <w:r w:rsidR="0010404B">
                    <w:rPr>
                      <w:noProof/>
                    </w:rPr>
                    <w:t>32</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6DE" w:rsidRDefault="00ED06DE">
    <w:pPr>
      <w:jc w:val="center"/>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filled="f" stroked="f">
          <v:textbox style="mso-fit-shape-to-text:t" inset="0,0,0,0">
            <w:txbxContent>
              <w:p w:rsidR="00ED06DE" w:rsidRDefault="00ED06DE">
                <w:pPr>
                  <w:pStyle w:val="a4"/>
                </w:pPr>
                <w:fldSimple w:instr=" PAGE  \* MERGEFORMAT ">
                  <w:r w:rsidR="0010404B">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AFD" w:rsidRDefault="00E64AFD" w:rsidP="00567C15">
      <w:r>
        <w:separator/>
      </w:r>
    </w:p>
  </w:footnote>
  <w:footnote w:type="continuationSeparator" w:id="0">
    <w:p w:rsidR="00E64AFD" w:rsidRDefault="00E64AFD" w:rsidP="00567C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036EAA"/>
    <w:multiLevelType w:val="singleLevel"/>
    <w:tmpl w:val="93036EAA"/>
    <w:lvl w:ilvl="0">
      <w:start w:val="1"/>
      <w:numFmt w:val="decimal"/>
      <w:suff w:val="nothing"/>
      <w:lvlText w:val="%1、"/>
      <w:lvlJc w:val="left"/>
    </w:lvl>
  </w:abstractNum>
  <w:abstractNum w:abstractNumId="1">
    <w:nsid w:val="9CC1BBC9"/>
    <w:multiLevelType w:val="singleLevel"/>
    <w:tmpl w:val="9CC1BBC9"/>
    <w:lvl w:ilvl="0">
      <w:start w:val="1"/>
      <w:numFmt w:val="decimal"/>
      <w:suff w:val="nothing"/>
      <w:lvlText w:val="（%1）"/>
      <w:lvlJc w:val="left"/>
    </w:lvl>
  </w:abstractNum>
  <w:abstractNum w:abstractNumId="2">
    <w:nsid w:val="A1B4054E"/>
    <w:multiLevelType w:val="singleLevel"/>
    <w:tmpl w:val="A1B4054E"/>
    <w:lvl w:ilvl="0">
      <w:start w:val="1"/>
      <w:numFmt w:val="decimal"/>
      <w:suff w:val="nothing"/>
      <w:lvlText w:val="（%1）"/>
      <w:lvlJc w:val="left"/>
    </w:lvl>
  </w:abstractNum>
  <w:abstractNum w:abstractNumId="3">
    <w:nsid w:val="C7F9B436"/>
    <w:multiLevelType w:val="singleLevel"/>
    <w:tmpl w:val="C7F9B436"/>
    <w:lvl w:ilvl="0">
      <w:start w:val="1"/>
      <w:numFmt w:val="decimal"/>
      <w:lvlText w:val="%1."/>
      <w:lvlJc w:val="left"/>
      <w:pPr>
        <w:tabs>
          <w:tab w:val="left" w:pos="312"/>
        </w:tabs>
      </w:pPr>
    </w:lvl>
  </w:abstractNum>
  <w:abstractNum w:abstractNumId="4">
    <w:nsid w:val="D87F5415"/>
    <w:multiLevelType w:val="singleLevel"/>
    <w:tmpl w:val="D87F5415"/>
    <w:lvl w:ilvl="0">
      <w:start w:val="1"/>
      <w:numFmt w:val="decimal"/>
      <w:suff w:val="nothing"/>
      <w:lvlText w:val="%1、"/>
      <w:lvlJc w:val="left"/>
    </w:lvl>
  </w:abstractNum>
  <w:abstractNum w:abstractNumId="5">
    <w:nsid w:val="DFFC8413"/>
    <w:multiLevelType w:val="singleLevel"/>
    <w:tmpl w:val="DFFC8413"/>
    <w:lvl w:ilvl="0">
      <w:start w:val="3"/>
      <w:numFmt w:val="decimal"/>
      <w:suff w:val="nothing"/>
      <w:lvlText w:val="（%1）"/>
      <w:lvlJc w:val="left"/>
    </w:lvl>
  </w:abstractNum>
  <w:abstractNum w:abstractNumId="6">
    <w:nsid w:val="E455F4AF"/>
    <w:multiLevelType w:val="singleLevel"/>
    <w:tmpl w:val="E455F4AF"/>
    <w:lvl w:ilvl="0">
      <w:start w:val="1"/>
      <w:numFmt w:val="decimal"/>
      <w:suff w:val="nothing"/>
      <w:lvlText w:val="%1、"/>
      <w:lvlJc w:val="left"/>
    </w:lvl>
  </w:abstractNum>
  <w:abstractNum w:abstractNumId="7">
    <w:nsid w:val="0CFB0835"/>
    <w:multiLevelType w:val="singleLevel"/>
    <w:tmpl w:val="0CFB0835"/>
    <w:lvl w:ilvl="0">
      <w:start w:val="1"/>
      <w:numFmt w:val="decimal"/>
      <w:suff w:val="nothing"/>
      <w:lvlText w:val="%1、"/>
      <w:lvlJc w:val="left"/>
    </w:lvl>
  </w:abstractNum>
  <w:abstractNum w:abstractNumId="8">
    <w:nsid w:val="1884DC72"/>
    <w:multiLevelType w:val="singleLevel"/>
    <w:tmpl w:val="1884DC72"/>
    <w:lvl w:ilvl="0">
      <w:start w:val="1"/>
      <w:numFmt w:val="decimal"/>
      <w:suff w:val="nothing"/>
      <w:lvlText w:val="%1、"/>
      <w:lvlJc w:val="left"/>
    </w:lvl>
  </w:abstractNum>
  <w:abstractNum w:abstractNumId="9">
    <w:nsid w:val="24D416EC"/>
    <w:multiLevelType w:val="multilevel"/>
    <w:tmpl w:val="24D416E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25FCC7CF"/>
    <w:multiLevelType w:val="singleLevel"/>
    <w:tmpl w:val="25FCC7CF"/>
    <w:lvl w:ilvl="0">
      <w:start w:val="1"/>
      <w:numFmt w:val="decimal"/>
      <w:suff w:val="nothing"/>
      <w:lvlText w:val="（%1）"/>
      <w:lvlJc w:val="left"/>
    </w:lvl>
  </w:abstractNum>
  <w:abstractNum w:abstractNumId="11">
    <w:nsid w:val="297FA04C"/>
    <w:multiLevelType w:val="singleLevel"/>
    <w:tmpl w:val="297FA04C"/>
    <w:lvl w:ilvl="0">
      <w:start w:val="1"/>
      <w:numFmt w:val="decimal"/>
      <w:suff w:val="nothing"/>
      <w:lvlText w:val="%1、"/>
      <w:lvlJc w:val="left"/>
    </w:lvl>
  </w:abstractNum>
  <w:abstractNum w:abstractNumId="12">
    <w:nsid w:val="36F46E02"/>
    <w:multiLevelType w:val="multilevel"/>
    <w:tmpl w:val="36F46E0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3DE1043A"/>
    <w:multiLevelType w:val="singleLevel"/>
    <w:tmpl w:val="3DE1043A"/>
    <w:lvl w:ilvl="0">
      <w:start w:val="1"/>
      <w:numFmt w:val="chineseCounting"/>
      <w:suff w:val="space"/>
      <w:lvlText w:val="第%1章"/>
      <w:lvlJc w:val="left"/>
      <w:rPr>
        <w:rFonts w:hint="eastAsia"/>
      </w:rPr>
    </w:lvl>
  </w:abstractNum>
  <w:abstractNum w:abstractNumId="14">
    <w:nsid w:val="60949FC5"/>
    <w:multiLevelType w:val="singleLevel"/>
    <w:tmpl w:val="60949FC5"/>
    <w:lvl w:ilvl="0">
      <w:start w:val="1"/>
      <w:numFmt w:val="decimal"/>
      <w:suff w:val="nothing"/>
      <w:lvlText w:val="（%1）"/>
      <w:lvlJc w:val="left"/>
    </w:lvl>
  </w:abstractNum>
  <w:abstractNum w:abstractNumId="15">
    <w:nsid w:val="77397A29"/>
    <w:multiLevelType w:val="singleLevel"/>
    <w:tmpl w:val="77397A29"/>
    <w:lvl w:ilvl="0">
      <w:start w:val="1"/>
      <w:numFmt w:val="decimal"/>
      <w:suff w:val="nothing"/>
      <w:lvlText w:val="%1、"/>
      <w:lvlJc w:val="left"/>
    </w:lvl>
  </w:abstractNum>
  <w:num w:numId="1">
    <w:abstractNumId w:val="12"/>
  </w:num>
  <w:num w:numId="2">
    <w:abstractNumId w:val="13"/>
  </w:num>
  <w:num w:numId="3">
    <w:abstractNumId w:val="1"/>
  </w:num>
  <w:num w:numId="4">
    <w:abstractNumId w:val="2"/>
  </w:num>
  <w:num w:numId="5">
    <w:abstractNumId w:val="10"/>
  </w:num>
  <w:num w:numId="6">
    <w:abstractNumId w:val="14"/>
  </w:num>
  <w:num w:numId="7">
    <w:abstractNumId w:val="8"/>
  </w:num>
  <w:num w:numId="8">
    <w:abstractNumId w:val="6"/>
  </w:num>
  <w:num w:numId="9">
    <w:abstractNumId w:val="7"/>
  </w:num>
  <w:num w:numId="10">
    <w:abstractNumId w:val="5"/>
  </w:num>
  <w:num w:numId="11">
    <w:abstractNumId w:val="4"/>
  </w:num>
  <w:num w:numId="12">
    <w:abstractNumId w:val="0"/>
  </w:num>
  <w:num w:numId="13">
    <w:abstractNumId w:val="11"/>
  </w:num>
  <w:num w:numId="14">
    <w:abstractNumId w:val="15"/>
  </w:num>
  <w:num w:numId="15">
    <w:abstractNumId w:val="3"/>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hideSpellingError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0B54C0E"/>
    <w:rsid w:val="0010404B"/>
    <w:rsid w:val="00567C15"/>
    <w:rsid w:val="00E64AFD"/>
    <w:rsid w:val="00ED06DE"/>
    <w:rsid w:val="09783F7F"/>
    <w:rsid w:val="0D8023FE"/>
    <w:rsid w:val="0EA303F6"/>
    <w:rsid w:val="0EB16BC5"/>
    <w:rsid w:val="15155724"/>
    <w:rsid w:val="26263285"/>
    <w:rsid w:val="30594C7A"/>
    <w:rsid w:val="36102013"/>
    <w:rsid w:val="42ED42D5"/>
    <w:rsid w:val="446E5772"/>
    <w:rsid w:val="463F0C19"/>
    <w:rsid w:val="512645DA"/>
    <w:rsid w:val="545A6004"/>
    <w:rsid w:val="5B400C3E"/>
    <w:rsid w:val="5D912C93"/>
    <w:rsid w:val="60B54C0E"/>
    <w:rsid w:val="60E31FDF"/>
    <w:rsid w:val="711B1921"/>
    <w:rsid w:val="7C1E65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er"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7C15"/>
    <w:pPr>
      <w:widowControl w:val="0"/>
      <w:jc w:val="both"/>
    </w:pPr>
    <w:rPr>
      <w:kern w:val="2"/>
      <w:sz w:val="21"/>
      <w:szCs w:val="24"/>
    </w:rPr>
  </w:style>
  <w:style w:type="paragraph" w:styleId="1">
    <w:name w:val="heading 1"/>
    <w:basedOn w:val="a"/>
    <w:next w:val="a"/>
    <w:link w:val="1Char"/>
    <w:qFormat/>
    <w:rsid w:val="00567C15"/>
    <w:pPr>
      <w:keepNext/>
      <w:keepLines/>
      <w:spacing w:line="578" w:lineRule="auto"/>
      <w:jc w:val="center"/>
      <w:outlineLvl w:val="0"/>
    </w:pPr>
    <w:rPr>
      <w:b/>
      <w:bCs/>
      <w:color w:val="000000"/>
      <w:kern w:val="44"/>
      <w:sz w:val="48"/>
      <w:szCs w:val="44"/>
      <w:lang w:eastAsia="en-US" w:bidi="en-US"/>
    </w:rPr>
  </w:style>
  <w:style w:type="paragraph" w:styleId="2">
    <w:name w:val="heading 2"/>
    <w:basedOn w:val="a"/>
    <w:next w:val="a"/>
    <w:link w:val="2Char"/>
    <w:qFormat/>
    <w:rsid w:val="00567C15"/>
    <w:pPr>
      <w:keepNext/>
      <w:keepLines/>
      <w:spacing w:line="416" w:lineRule="auto"/>
      <w:outlineLvl w:val="1"/>
    </w:pPr>
    <w:rPr>
      <w:rFonts w:ascii="Arial" w:eastAsia="黑体" w:hAnsi="Arial"/>
      <w:b/>
      <w:bCs/>
      <w:sz w:val="32"/>
      <w:szCs w:val="32"/>
    </w:rPr>
  </w:style>
  <w:style w:type="paragraph" w:styleId="3">
    <w:name w:val="heading 3"/>
    <w:basedOn w:val="a"/>
    <w:next w:val="a"/>
    <w:qFormat/>
    <w:rsid w:val="00567C15"/>
    <w:pPr>
      <w:keepNext/>
      <w:keepLines/>
      <w:spacing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567C15"/>
    <w:rPr>
      <w:rFonts w:ascii="宋体" w:hAnsi="宋体" w:cs="宋体"/>
      <w:sz w:val="25"/>
      <w:szCs w:val="25"/>
      <w:lang w:val="zh-CN" w:bidi="zh-CN"/>
    </w:rPr>
  </w:style>
  <w:style w:type="paragraph" w:styleId="a4">
    <w:name w:val="footer"/>
    <w:basedOn w:val="a"/>
    <w:qFormat/>
    <w:rsid w:val="00567C15"/>
    <w:pPr>
      <w:tabs>
        <w:tab w:val="center" w:pos="4153"/>
        <w:tab w:val="right" w:pos="8306"/>
      </w:tabs>
      <w:snapToGrid w:val="0"/>
      <w:jc w:val="left"/>
    </w:pPr>
    <w:rPr>
      <w:sz w:val="18"/>
      <w:szCs w:val="18"/>
    </w:rPr>
  </w:style>
  <w:style w:type="paragraph" w:styleId="a5">
    <w:name w:val="header"/>
    <w:basedOn w:val="a"/>
    <w:rsid w:val="00567C1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rsid w:val="00567C15"/>
    <w:pPr>
      <w:jc w:val="left"/>
    </w:pPr>
    <w:rPr>
      <w:b/>
      <w:bCs/>
      <w:caps/>
      <w:sz w:val="20"/>
      <w:szCs w:val="20"/>
    </w:rPr>
  </w:style>
  <w:style w:type="table" w:styleId="a6">
    <w:name w:val="Table Grid"/>
    <w:basedOn w:val="a1"/>
    <w:uiPriority w:val="99"/>
    <w:unhideWhenUsed/>
    <w:qFormat/>
    <w:rsid w:val="00567C1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7">
    <w:name w:val="白山文本正文"/>
    <w:basedOn w:val="a"/>
    <w:qFormat/>
    <w:rsid w:val="00567C15"/>
    <w:pPr>
      <w:spacing w:line="360" w:lineRule="auto"/>
      <w:ind w:firstLine="426"/>
    </w:pPr>
    <w:rPr>
      <w:rFonts w:ascii="宋体" w:hAnsi="宋体" w:cs="宋体"/>
      <w:kern w:val="0"/>
      <w:szCs w:val="21"/>
    </w:rPr>
  </w:style>
  <w:style w:type="paragraph" w:customStyle="1" w:styleId="11">
    <w:name w:val="列出段落1"/>
    <w:basedOn w:val="a"/>
    <w:uiPriority w:val="99"/>
    <w:qFormat/>
    <w:rsid w:val="00567C15"/>
    <w:pPr>
      <w:ind w:firstLineChars="200" w:firstLine="420"/>
    </w:pPr>
    <w:rPr>
      <w:rFonts w:ascii="Calibri" w:hAnsi="Calibri"/>
      <w:szCs w:val="22"/>
    </w:rPr>
  </w:style>
  <w:style w:type="character" w:customStyle="1" w:styleId="1Char">
    <w:name w:val="标题 1 Char"/>
    <w:link w:val="1"/>
    <w:qFormat/>
    <w:rsid w:val="00567C15"/>
    <w:rPr>
      <w:rFonts w:ascii="Times New Roman" w:eastAsia="宋体" w:hAnsi="Times New Roman" w:cs="Times New Roman"/>
      <w:b/>
      <w:bCs/>
      <w:color w:val="000000"/>
      <w:kern w:val="44"/>
      <w:sz w:val="48"/>
      <w:szCs w:val="44"/>
      <w:shd w:val="clear" w:color="auto" w:fill="auto"/>
      <w:lang w:eastAsia="en-US" w:bidi="en-US"/>
    </w:rPr>
  </w:style>
  <w:style w:type="character" w:customStyle="1" w:styleId="font11">
    <w:name w:val="font11"/>
    <w:basedOn w:val="a0"/>
    <w:qFormat/>
    <w:rsid w:val="00567C15"/>
    <w:rPr>
      <w:rFonts w:ascii="宋体" w:eastAsia="宋体" w:hAnsi="宋体" w:cs="宋体" w:hint="eastAsia"/>
      <w:color w:val="000000"/>
      <w:sz w:val="21"/>
      <w:szCs w:val="21"/>
      <w:u w:val="none"/>
    </w:rPr>
  </w:style>
  <w:style w:type="paragraph" w:customStyle="1" w:styleId="TableParagraph">
    <w:name w:val="Table Paragraph"/>
    <w:basedOn w:val="a"/>
    <w:uiPriority w:val="1"/>
    <w:qFormat/>
    <w:rsid w:val="00567C15"/>
    <w:pPr>
      <w:jc w:val="center"/>
    </w:pPr>
    <w:rPr>
      <w:rFonts w:ascii="宋体" w:hAnsi="宋体" w:cs="宋体"/>
      <w:lang w:val="zh-CN" w:bidi="zh-CN"/>
    </w:rPr>
  </w:style>
  <w:style w:type="character" w:customStyle="1" w:styleId="2Char">
    <w:name w:val="标题 2 Char"/>
    <w:link w:val="2"/>
    <w:qFormat/>
    <w:rsid w:val="00567C15"/>
    <w:rPr>
      <w:rFonts w:ascii="Arial" w:eastAsia="黑体" w:hAnsi="Arial"/>
      <w:b/>
      <w:bCs/>
      <w:sz w:val="32"/>
      <w:szCs w:val="32"/>
    </w:rPr>
  </w:style>
  <w:style w:type="paragraph" w:customStyle="1" w:styleId="WPSOffice1">
    <w:name w:val="WPSOffice手动目录 1"/>
    <w:rsid w:val="00567C15"/>
  </w:style>
  <w:style w:type="paragraph" w:customStyle="1" w:styleId="WPSOffice2">
    <w:name w:val="WPSOffice手动目录 2"/>
    <w:rsid w:val="00567C15"/>
    <w:pPr>
      <w:ind w:leftChars="200" w:left="200"/>
    </w:pPr>
  </w:style>
  <w:style w:type="paragraph" w:customStyle="1" w:styleId="WPSOffice3">
    <w:name w:val="WPSOffice手动目录 3"/>
    <w:rsid w:val="00567C15"/>
    <w:pPr>
      <w:ind w:leftChars="400" w:left="400"/>
    </w:pPr>
  </w:style>
  <w:style w:type="paragraph" w:styleId="a8">
    <w:name w:val="Balloon Text"/>
    <w:basedOn w:val="a"/>
    <w:link w:val="Char"/>
    <w:rsid w:val="00ED06DE"/>
    <w:rPr>
      <w:sz w:val="18"/>
      <w:szCs w:val="18"/>
    </w:rPr>
  </w:style>
  <w:style w:type="character" w:customStyle="1" w:styleId="Char">
    <w:name w:val="批注框文本 Char"/>
    <w:basedOn w:val="a0"/>
    <w:link w:val="a8"/>
    <w:rsid w:val="00ED06D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baike.baidu.com/item/%E4%B8%89%E5%B2%94%E6%B2%B3%E9%95%87/6034185" TargetMode="External"/><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oleObject" Target="embeddings/oleObject14.bin"/><Relationship Id="rId21" Type="http://schemas.openxmlformats.org/officeDocument/2006/relationships/oleObject" Target="embeddings/oleObject2.bin"/><Relationship Id="rId34" Type="http://schemas.openxmlformats.org/officeDocument/2006/relationships/oleObject" Target="embeddings/oleObject10.bin"/><Relationship Id="rId42" Type="http://schemas.openxmlformats.org/officeDocument/2006/relationships/image" Target="media/image13.png"/><Relationship Id="rId47" Type="http://schemas.openxmlformats.org/officeDocument/2006/relationships/image" Target="media/image18.png"/><Relationship Id="rId50" Type="http://schemas.openxmlformats.org/officeDocument/2006/relationships/image" Target="media/image20.wmf"/><Relationship Id="rId55"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s://baike.baidu.com/item/%E6%9D%BE%E5%8E%9F%E5%B8%82" TargetMode="External"/><Relationship Id="rId17" Type="http://schemas.openxmlformats.org/officeDocument/2006/relationships/image" Target="media/image4.jpeg"/><Relationship Id="rId25" Type="http://schemas.openxmlformats.org/officeDocument/2006/relationships/oleObject" Target="embeddings/oleObject4.bin"/><Relationship Id="rId33" Type="http://schemas.openxmlformats.org/officeDocument/2006/relationships/oleObject" Target="embeddings/oleObject9.bin"/><Relationship Id="rId38" Type="http://schemas.openxmlformats.org/officeDocument/2006/relationships/image" Target="media/image12.wmf"/><Relationship Id="rId46"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wmf"/><Relationship Id="rId29" Type="http://schemas.openxmlformats.org/officeDocument/2006/relationships/oleObject" Target="embeddings/oleObject6.bin"/><Relationship Id="rId41" Type="http://schemas.openxmlformats.org/officeDocument/2006/relationships/footer" Target="footer2.xml"/><Relationship Id="rId54"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ike.baidu.com/item/%E5%AE%81%E6%B1%9F%E5%B7%9E" TargetMode="External"/><Relationship Id="rId24" Type="http://schemas.openxmlformats.org/officeDocument/2006/relationships/image" Target="media/image8.wmf"/><Relationship Id="rId32" Type="http://schemas.openxmlformats.org/officeDocument/2006/relationships/oleObject" Target="embeddings/oleObject8.bin"/><Relationship Id="rId37" Type="http://schemas.openxmlformats.org/officeDocument/2006/relationships/oleObject" Target="embeddings/oleObject13.bin"/><Relationship Id="rId40" Type="http://schemas.openxmlformats.org/officeDocument/2006/relationships/oleObject" Target="embeddings/oleObject15.bin"/><Relationship Id="rId45" Type="http://schemas.openxmlformats.org/officeDocument/2006/relationships/image" Target="media/image16.png"/><Relationship Id="rId53" Type="http://schemas.openxmlformats.org/officeDocument/2006/relationships/image" Target="media/image21.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oleObject" Target="embeddings/oleObject3.bin"/><Relationship Id="rId28" Type="http://schemas.openxmlformats.org/officeDocument/2006/relationships/image" Target="media/image10.wmf"/><Relationship Id="rId36" Type="http://schemas.openxmlformats.org/officeDocument/2006/relationships/oleObject" Target="embeddings/oleObject12.bin"/><Relationship Id="rId49" Type="http://schemas.openxmlformats.org/officeDocument/2006/relationships/oleObject" Target="embeddings/oleObject16.bin"/><Relationship Id="rId57" Type="http://schemas.openxmlformats.org/officeDocument/2006/relationships/theme" Target="theme/theme1.xml"/><Relationship Id="rId10" Type="http://schemas.openxmlformats.org/officeDocument/2006/relationships/hyperlink" Target="https://baike.baidu.com/item/%E5%A4%AB%E4%BD%99%E5%9B%BD" TargetMode="External"/><Relationship Id="rId19" Type="http://schemas.openxmlformats.org/officeDocument/2006/relationships/oleObject" Target="embeddings/oleObject1.bin"/><Relationship Id="rId31" Type="http://schemas.openxmlformats.org/officeDocument/2006/relationships/oleObject" Target="embeddings/oleObject7.bin"/><Relationship Id="rId44" Type="http://schemas.openxmlformats.org/officeDocument/2006/relationships/image" Target="media/image15.png"/><Relationship Id="rId52" Type="http://schemas.openxmlformats.org/officeDocument/2006/relationships/oleObject" Target="embeddings/oleObject18.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7.wmf"/><Relationship Id="rId27" Type="http://schemas.openxmlformats.org/officeDocument/2006/relationships/oleObject" Target="embeddings/oleObject5.bin"/><Relationship Id="rId30" Type="http://schemas.openxmlformats.org/officeDocument/2006/relationships/image" Target="media/image11.wmf"/><Relationship Id="rId35" Type="http://schemas.openxmlformats.org/officeDocument/2006/relationships/oleObject" Target="embeddings/oleObject11.bin"/><Relationship Id="rId43" Type="http://schemas.openxmlformats.org/officeDocument/2006/relationships/image" Target="media/image14.png"/><Relationship Id="rId48" Type="http://schemas.openxmlformats.org/officeDocument/2006/relationships/image" Target="media/image19.wmf"/><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oleObject" Target="embeddings/oleObject17.bin"/><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90A8B9-135E-4F6B-A501-2B5560567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36</Pages>
  <Words>7806</Words>
  <Characters>44498</Characters>
  <Application>Microsoft Office Word</Application>
  <DocSecurity>0</DocSecurity>
  <Lines>370</Lines>
  <Paragraphs>104</Paragraphs>
  <ScaleCrop>false</ScaleCrop>
  <Company/>
  <LinksUpToDate>false</LinksUpToDate>
  <CharactersWithSpaces>52200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六种鱼</dc:creator>
  <cp:lastModifiedBy>Administrator</cp:lastModifiedBy>
  <cp:revision>2</cp:revision>
  <dcterms:created xsi:type="dcterms:W3CDTF">2021-08-26T07:29:00Z</dcterms:created>
  <dcterms:modified xsi:type="dcterms:W3CDTF">2022-11-16T02:53:00Z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A8F8842682EA4B028E0BBC85CB8946E9</vt:lpwstr>
  </property>
</Properties>
</file>